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3151EB">
      <w:pPr>
        <w:pStyle w:val="Paragrafoelenco"/>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3151EB">
      <w:pPr>
        <w:pStyle w:val="Paragrafoelenco"/>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3151EB">
      <w:pPr>
        <w:pStyle w:val="Paragrafoelenco"/>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3151EB">
      <w:pPr>
        <w:pStyle w:val="Paragrafoelenco"/>
        <w:numPr>
          <w:ilvl w:val="0"/>
          <w:numId w:val="2"/>
        </w:numPr>
      </w:pPr>
      <w:r w:rsidRPr="00F276B3">
        <w:t>Insert answers into the blank, white cells provided.</w:t>
      </w:r>
    </w:p>
    <w:p w14:paraId="4AB13ACC" w14:textId="37246AC2" w:rsidR="00E63AC5" w:rsidRDefault="00E63AC5" w:rsidP="003151EB">
      <w:pPr>
        <w:pStyle w:val="Paragrafoelenco"/>
        <w:numPr>
          <w:ilvl w:val="0"/>
          <w:numId w:val="2"/>
        </w:numPr>
      </w:pPr>
      <w:r w:rsidRPr="00E63AC5">
        <w:t>Follow all question instructions as closely as possible (e.g. only selecting one answer if directed).</w:t>
      </w:r>
    </w:p>
    <w:p w14:paraId="5D67E02F" w14:textId="6828D47D" w:rsidR="002F1ABB" w:rsidRDefault="002F1ABB" w:rsidP="003151EB">
      <w:pPr>
        <w:pStyle w:val="Paragrafoelenco"/>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3151EB">
      <w:pPr>
        <w:pStyle w:val="Paragrafoelenco"/>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3151EB">
      <w:pPr>
        <w:pStyle w:val="Paragrafoelenco"/>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2A3A56"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8E78296" w:rsidR="00093CA9" w:rsidRPr="00176488" w:rsidRDefault="00960D32" w:rsidP="00093CA9">
            <w:pPr>
              <w:rPr>
                <w:lang w:val="it-IT"/>
              </w:rPr>
            </w:pPr>
            <w:r w:rsidRPr="00960D32">
              <w:rPr>
                <w:lang w:val="it-IT"/>
              </w:rPr>
              <w:t>Cappelli Riolo Calderaro Crisostomo Del Din &amp; Partners</w:t>
            </w:r>
            <w:r w:rsidR="000E3249">
              <w:rPr>
                <w:lang w:val="it-IT"/>
              </w:rPr>
              <w:t xml:space="preserve"> Studio Legale </w:t>
            </w:r>
            <w:r w:rsidRPr="00960D32">
              <w:rPr>
                <w:lang w:val="it-IT"/>
              </w:rPr>
              <w:t>(CRCCD)</w:t>
            </w:r>
            <w:r w:rsidRPr="00176488">
              <w:rPr>
                <w:lang w:val="it-IT"/>
              </w:rPr>
              <w:t> </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2E44376" w:rsidR="00093CA9" w:rsidRPr="00960D32" w:rsidRDefault="00917611" w:rsidP="002C22F1">
            <w:pPr>
              <w:spacing w:before="0" w:after="0"/>
              <w:rPr>
                <w:rFonts w:cstheme="minorHAnsi"/>
                <w:color w:val="333333"/>
              </w:rPr>
            </w:pPr>
            <w:r w:rsidRPr="00917611">
              <w:rPr>
                <w:rFonts w:cstheme="minorHAnsi"/>
                <w:color w:val="333333"/>
              </w:rPr>
              <w:t>Legislative Decree (</w:t>
            </w:r>
            <w:r w:rsidR="004A0E1C">
              <w:rPr>
                <w:rFonts w:cstheme="minorHAnsi"/>
                <w:color w:val="333333"/>
              </w:rPr>
              <w:t>“</w:t>
            </w:r>
            <w:proofErr w:type="spellStart"/>
            <w:r w:rsidRPr="004A0E1C">
              <w:rPr>
                <w:rFonts w:cstheme="minorHAnsi"/>
                <w:i/>
                <w:iCs/>
                <w:color w:val="333333"/>
              </w:rPr>
              <w:t>Decreto</w:t>
            </w:r>
            <w:proofErr w:type="spellEnd"/>
            <w:r w:rsidRPr="004A0E1C">
              <w:rPr>
                <w:rFonts w:cstheme="minorHAnsi"/>
                <w:i/>
                <w:iCs/>
                <w:color w:val="333333"/>
              </w:rPr>
              <w:t xml:space="preserve"> </w:t>
            </w:r>
            <w:proofErr w:type="spellStart"/>
            <w:r w:rsidRPr="004A0E1C">
              <w:rPr>
                <w:rFonts w:cstheme="minorHAnsi"/>
                <w:i/>
                <w:iCs/>
                <w:color w:val="333333"/>
              </w:rPr>
              <w:t>legislativo</w:t>
            </w:r>
            <w:proofErr w:type="spellEnd"/>
            <w:r w:rsidR="004A0E1C">
              <w:rPr>
                <w:rFonts w:cstheme="minorHAnsi"/>
                <w:color w:val="333333"/>
              </w:rPr>
              <w:t>”</w:t>
            </w:r>
            <w:r w:rsidRPr="00917611">
              <w:rPr>
                <w:rFonts w:cstheme="minorHAnsi"/>
                <w:color w:val="333333"/>
              </w:rPr>
              <w:t xml:space="preserve">) of 9 June 2020, </w:t>
            </w:r>
            <w:r w:rsidR="004A0E1C">
              <w:rPr>
                <w:rFonts w:cstheme="minorHAnsi"/>
                <w:color w:val="333333"/>
              </w:rPr>
              <w:t>No.</w:t>
            </w:r>
            <w:r w:rsidRPr="00917611">
              <w:rPr>
                <w:rFonts w:cstheme="minorHAnsi"/>
                <w:color w:val="333333"/>
              </w:rPr>
              <w:t xml:space="preserve"> 47</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26FB363" w:rsidR="00093CA9" w:rsidRDefault="00707BB6" w:rsidP="00093CA9">
            <w:hyperlink r:id="rId17" w:history="1">
              <w:r w:rsidRPr="008D1A50">
                <w:rPr>
                  <w:rStyle w:val="Collegamentoipertestuale"/>
                </w:rPr>
                <w:t>https://web.archive.org/web/20250707205639/https://www.normattiva.it/uri-res/N2Ls?urn:nir:stato:decreto.legislativo:2020-06-09;47</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0089FF2"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15DE455" w:rsidR="00093CA9" w:rsidRDefault="00A16830" w:rsidP="00093CA9">
            <w:r>
              <w:t>X</w:t>
            </w:r>
          </w:p>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4898FC1" w:rsidR="00093CA9" w:rsidRPr="00E50293" w:rsidRDefault="00E50293" w:rsidP="00093CA9">
            <w:pPr>
              <w:rPr>
                <w:lang w:val="en-US"/>
              </w:rPr>
            </w:pPr>
            <w:r w:rsidRPr="00E50293">
              <w:rPr>
                <w:lang w:val="en-US"/>
              </w:rPr>
              <w:t xml:space="preserve">The policy tool lays down provisions for (i) the implementation of Directive (EU) 2018/410, </w:t>
            </w:r>
            <w:r w:rsidRPr="00E50293">
              <w:t xml:space="preserve">(UE) 2023/958 e (UE) 2023/959, </w:t>
            </w:r>
            <w:r w:rsidRPr="00E50293">
              <w:rPr>
                <w:lang w:val="en-US"/>
              </w:rPr>
              <w:t>amending Directive 2003/87/EC (which had established the European Union Emissions Trading System) with the goal of enhancing cost-effective emission reductions and low-carbon investments, (ii) the adaptation of national legislation to Regulation (EU) 2017/2392 amending Directive 2003/87/EC in respect of aviation activities, and (iii) the adaptation of national legislation to Decision (EU) 2015/1814 concerning the establishment and operation of a market stability reserve for the European Union’s greenhouse gas ETS.</w:t>
            </w:r>
            <w:r>
              <w:rPr>
                <w:lang w:val="en-US"/>
              </w:rPr>
              <w:t xml:space="preserve"> </w:t>
            </w:r>
            <w:r w:rsidRPr="00E50293">
              <w:rPr>
                <w:lang w:val="en-US"/>
              </w:rPr>
              <w:t>This policy tool is the current Italian statutory instrument implementing the EU Emissions Trading System (EU ETS). It defines the institutional framework for emissions trading in Italy, including rules on the allocation, monitoring, verification, and auctioning of emission allowances. It further integrates international mechanisms like CORSIA (the Carbon Offsetting and Reduction Scheme for International Aviation) for aviation. As such, this policy tool lays the groundwork for Italy’s participation in both EU and international carbon offset schemes</w:t>
            </w:r>
            <w:r w:rsidR="000E3249">
              <w:rPr>
                <w:lang w:val="en-US"/>
              </w:rPr>
              <w:t>.</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C007370" w:rsidR="00093CA9" w:rsidRDefault="00E50293"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B280F7E" w:rsidR="00093CA9" w:rsidRPr="00757CC1" w:rsidRDefault="002A3A56" w:rsidP="00093CA9">
            <w:r>
              <w:t>L</w:t>
            </w:r>
            <w:r w:rsidR="00BB22C4" w:rsidRPr="00757CC1">
              <w:t xml:space="preserve">egislative decree </w:t>
            </w:r>
            <w:r w:rsidR="00757CC1" w:rsidRPr="00757CC1">
              <w:t xml:space="preserve">of </w:t>
            </w:r>
            <w:r>
              <w:t xml:space="preserve">9 </w:t>
            </w:r>
            <w:r w:rsidR="00757CC1" w:rsidRPr="00757CC1">
              <w:t xml:space="preserve">June 2020, </w:t>
            </w:r>
            <w:r w:rsidR="004A0E1C">
              <w:t>No.</w:t>
            </w:r>
            <w:r w:rsidR="00757CC1" w:rsidRPr="00757CC1">
              <w:t xml:space="preserve"> 47 came into force on 25</w:t>
            </w:r>
            <w:r>
              <w:t xml:space="preserve"> June </w:t>
            </w:r>
            <w:r w:rsidR="00757CC1" w:rsidRPr="00757CC1">
              <w:t xml:space="preserve">2020 but was last amended by </w:t>
            </w:r>
            <w:r w:rsidR="00BB22C4" w:rsidRPr="00757CC1">
              <w:t xml:space="preserve">legislative decree </w:t>
            </w:r>
            <w:r w:rsidR="00757CC1" w:rsidRPr="00757CC1">
              <w:t>of</w:t>
            </w:r>
            <w:r>
              <w:t xml:space="preserve"> 10</w:t>
            </w:r>
            <w:r w:rsidR="00757CC1" w:rsidRPr="00757CC1">
              <w:t xml:space="preserve"> September</w:t>
            </w:r>
            <w:r>
              <w:t xml:space="preserve"> </w:t>
            </w:r>
            <w:r w:rsidR="00757CC1" w:rsidRPr="00757CC1">
              <w:t xml:space="preserve">2024, </w:t>
            </w:r>
            <w:r w:rsidR="004A0E1C">
              <w:t>No.</w:t>
            </w:r>
            <w:r w:rsidR="00757CC1" w:rsidRPr="00757CC1">
              <w:t xml:space="preserve"> 147.</w:t>
            </w:r>
          </w:p>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5661E5E" w:rsidR="00093CA9" w:rsidRPr="00173D7C" w:rsidRDefault="00757CC1" w:rsidP="00093CA9">
            <w:pPr>
              <w:rPr>
                <w:color w:val="000000" w:themeColor="text1"/>
              </w:rPr>
            </w:pPr>
            <w:r>
              <w:rPr>
                <w:color w:val="000000" w:themeColor="text1"/>
              </w:rPr>
              <w:t>2020</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F8660F4" w:rsidR="00093CA9" w:rsidRPr="00173D7C" w:rsidRDefault="00BB22C4" w:rsidP="00093CA9">
            <w:pPr>
              <w:rPr>
                <w:color w:val="000000" w:themeColor="text1"/>
              </w:rPr>
            </w:pPr>
            <w:r w:rsidRPr="00757CC1">
              <w:t xml:space="preserve">The legislative decree of June 9, 2020, </w:t>
            </w:r>
            <w:r w:rsidR="004A0E1C">
              <w:t>No.</w:t>
            </w:r>
            <w:r w:rsidRPr="00757CC1">
              <w:t xml:space="preserve"> 47 came into force on 25/06/2020 but was last amended by the legislative decree of September 10, 2024, </w:t>
            </w:r>
            <w:r w:rsidR="004A0E1C">
              <w:t>No.</w:t>
            </w:r>
            <w:r w:rsidRPr="00757CC1">
              <w:t xml:space="preserve"> 147.</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606447E" w:rsidR="00093CA9" w:rsidRDefault="00757CC1" w:rsidP="00093CA9">
            <w:r w:rsidRPr="00757CC1">
              <w:rPr>
                <w:lang w:val="en-US"/>
              </w:rPr>
              <w:t>Italian government under enabling legislation</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DBEF906" w:rsidR="00093CA9" w:rsidRPr="00757CC1" w:rsidRDefault="00757CC1" w:rsidP="00093CA9">
            <w:pPr>
              <w:rPr>
                <w:lang w:val="en-US"/>
              </w:rPr>
            </w:pPr>
            <w:r w:rsidRPr="00757CC1">
              <w:rPr>
                <w:lang w:val="en-US"/>
              </w:rPr>
              <w:t>ETS Committee (</w:t>
            </w:r>
            <w:r w:rsidR="002A3A56">
              <w:rPr>
                <w:lang w:val="en-US"/>
              </w:rPr>
              <w:t>“</w:t>
            </w:r>
            <w:r w:rsidRPr="002A3A56">
              <w:rPr>
                <w:i/>
                <w:iCs/>
                <w:lang w:val="en-US"/>
              </w:rPr>
              <w:t>Comitato ETS</w:t>
            </w:r>
            <w:r w:rsidR="002A3A56">
              <w:rPr>
                <w:lang w:val="en-US"/>
              </w:rPr>
              <w:t>”</w:t>
            </w:r>
            <w:r w:rsidRPr="00757CC1">
              <w:rPr>
                <w:lang w:val="en-US"/>
              </w:rPr>
              <w:t xml:space="preserve">) at the Ministry </w:t>
            </w:r>
            <w:r w:rsidR="002A3A56">
              <w:rPr>
                <w:lang w:val="en-US"/>
              </w:rPr>
              <w:t>of</w:t>
            </w:r>
            <w:r w:rsidRPr="00757CC1">
              <w:rPr>
                <w:lang w:val="en-US"/>
              </w:rPr>
              <w:t xml:space="preserve"> the Environment and Energy Security (</w:t>
            </w:r>
            <w:r w:rsidR="002A3A56">
              <w:rPr>
                <w:lang w:val="en-US"/>
              </w:rPr>
              <w:t>“</w:t>
            </w:r>
            <w:proofErr w:type="spellStart"/>
            <w:r w:rsidRPr="002A3A56">
              <w:rPr>
                <w:i/>
                <w:iCs/>
                <w:lang w:val="en-US"/>
              </w:rPr>
              <w:t>Ministero</w:t>
            </w:r>
            <w:proofErr w:type="spellEnd"/>
            <w:r w:rsidRPr="002A3A56">
              <w:rPr>
                <w:i/>
                <w:iCs/>
                <w:lang w:val="en-US"/>
              </w:rPr>
              <w:t xml:space="preserve"> </w:t>
            </w:r>
            <w:proofErr w:type="spellStart"/>
            <w:r w:rsidRPr="002A3A56">
              <w:rPr>
                <w:i/>
                <w:iCs/>
                <w:lang w:val="en-US"/>
              </w:rPr>
              <w:t>dell'ambiente</w:t>
            </w:r>
            <w:proofErr w:type="spellEnd"/>
            <w:r w:rsidRPr="002A3A56">
              <w:rPr>
                <w:i/>
                <w:iCs/>
                <w:lang w:val="en-US"/>
              </w:rPr>
              <w:t xml:space="preserve"> e </w:t>
            </w:r>
            <w:proofErr w:type="spellStart"/>
            <w:r w:rsidRPr="002A3A56">
              <w:rPr>
                <w:i/>
                <w:iCs/>
                <w:lang w:val="en-US"/>
              </w:rPr>
              <w:t>della</w:t>
            </w:r>
            <w:proofErr w:type="spellEnd"/>
            <w:r w:rsidRPr="002A3A56">
              <w:rPr>
                <w:i/>
                <w:iCs/>
                <w:lang w:val="en-US"/>
              </w:rPr>
              <w:t xml:space="preserve"> sicurezza </w:t>
            </w:r>
            <w:proofErr w:type="spellStart"/>
            <w:r w:rsidRPr="002A3A56">
              <w:rPr>
                <w:i/>
                <w:iCs/>
                <w:lang w:val="en-US"/>
              </w:rPr>
              <w:t>energetica</w:t>
            </w:r>
            <w:proofErr w:type="spellEnd"/>
            <w:r w:rsidR="002A3A56">
              <w:rPr>
                <w:lang w:val="en-US"/>
              </w:rPr>
              <w:t>”</w:t>
            </w:r>
            <w:r w:rsidR="002A3A56">
              <w:rPr>
                <w:i/>
                <w:iCs/>
                <w:lang w:val="en-US"/>
              </w:rPr>
              <w:t xml:space="preserve"> </w:t>
            </w:r>
            <w:r w:rsidR="002A3A56">
              <w:rPr>
                <w:lang w:val="en-US"/>
              </w:rPr>
              <w:t>or MASE</w:t>
            </w:r>
            <w:r w:rsidRPr="00757CC1">
              <w:rPr>
                <w:lang w:val="en-US"/>
              </w:rPr>
              <w:t>)</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77B2F6B" w:rsidR="00093CA9" w:rsidRPr="006B7B0D" w:rsidRDefault="006C6D6E"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808A0CF" w:rsidR="00093CA9" w:rsidRPr="00757CC1" w:rsidRDefault="002A3A56" w:rsidP="00093CA9">
            <w:pPr>
              <w:rPr>
                <w:lang w:val="en-US"/>
              </w:rPr>
            </w:pPr>
            <w:r>
              <w:rPr>
                <w:lang w:val="en-US"/>
              </w:rPr>
              <w:t xml:space="preserve">Ministry of the Environment and Energy Security </w:t>
            </w:r>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89679F5" w:rsidR="00093CA9" w:rsidRPr="006B7B0D" w:rsidRDefault="006C6D6E" w:rsidP="00093CA9">
            <w:r>
              <w:t>X</w:t>
            </w:r>
          </w:p>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779AA33" w:rsidR="00093CA9" w:rsidRPr="00757CC1" w:rsidRDefault="00757CC1" w:rsidP="00093CA9">
            <w:pPr>
              <w:rPr>
                <w:lang w:val="en-US"/>
              </w:rPr>
            </w:pPr>
            <w:proofErr w:type="spellStart"/>
            <w:r w:rsidRPr="00757CC1">
              <w:rPr>
                <w:lang w:val="en-US"/>
              </w:rPr>
              <w:t>Gestore</w:t>
            </w:r>
            <w:proofErr w:type="spellEnd"/>
            <w:r w:rsidRPr="00757CC1">
              <w:rPr>
                <w:lang w:val="en-US"/>
              </w:rPr>
              <w:t xml:space="preserve"> </w:t>
            </w:r>
            <w:proofErr w:type="spellStart"/>
            <w:r w:rsidRPr="00757CC1">
              <w:rPr>
                <w:lang w:val="en-US"/>
              </w:rPr>
              <w:t>dei</w:t>
            </w:r>
            <w:proofErr w:type="spellEnd"/>
            <w:r w:rsidRPr="00757CC1">
              <w:rPr>
                <w:lang w:val="en-US"/>
              </w:rPr>
              <w:t xml:space="preserve"> </w:t>
            </w:r>
            <w:proofErr w:type="spellStart"/>
            <w:r w:rsidRPr="00757CC1">
              <w:rPr>
                <w:lang w:val="en-US"/>
              </w:rPr>
              <w:t>Servizi</w:t>
            </w:r>
            <w:proofErr w:type="spellEnd"/>
            <w:r w:rsidRPr="00757CC1">
              <w:rPr>
                <w:lang w:val="en-US"/>
              </w:rPr>
              <w:t xml:space="preserve"> </w:t>
            </w:r>
            <w:proofErr w:type="spellStart"/>
            <w:r w:rsidRPr="00757CC1">
              <w:rPr>
                <w:lang w:val="en-US"/>
              </w:rPr>
              <w:t>Energetici</w:t>
            </w:r>
            <w:proofErr w:type="spellEnd"/>
            <w:r w:rsidRPr="00757CC1">
              <w:rPr>
                <w:lang w:val="en-US"/>
              </w:rPr>
              <w:t xml:space="preserve"> GSE S.p.A. (an Italian joint-stock company wholly owned by the Ministry of Economy and Finance)</w:t>
            </w:r>
          </w:p>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5D7F1CBD" w:rsidR="00093CA9" w:rsidRPr="006B7B0D" w:rsidRDefault="006C6D6E" w:rsidP="00093CA9">
            <w:r>
              <w:t>X</w:t>
            </w:r>
          </w:p>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4460FA57" w:rsidR="00093CA9" w:rsidRPr="00757CC1" w:rsidRDefault="00757CC1" w:rsidP="00757CC1">
            <w:pPr>
              <w:rPr>
                <w:lang w:val="en-US"/>
              </w:rPr>
            </w:pPr>
            <w:r w:rsidRPr="00757CC1">
              <w:rPr>
                <w:lang w:val="en-US"/>
              </w:rPr>
              <w:t>Italian Institute for Environmental Protection and Research (“</w:t>
            </w:r>
            <w:proofErr w:type="spellStart"/>
            <w:r w:rsidRPr="002A3A56">
              <w:rPr>
                <w:i/>
                <w:iCs/>
                <w:lang w:val="en-US"/>
              </w:rPr>
              <w:t>Istituto</w:t>
            </w:r>
            <w:proofErr w:type="spellEnd"/>
            <w:r w:rsidRPr="002A3A56">
              <w:rPr>
                <w:i/>
                <w:iCs/>
                <w:lang w:val="en-US"/>
              </w:rPr>
              <w:t xml:space="preserve"> </w:t>
            </w:r>
            <w:proofErr w:type="spellStart"/>
            <w:r w:rsidRPr="002A3A56">
              <w:rPr>
                <w:i/>
                <w:iCs/>
                <w:lang w:val="en-US"/>
              </w:rPr>
              <w:t>superiore</w:t>
            </w:r>
            <w:proofErr w:type="spellEnd"/>
            <w:r w:rsidRPr="002A3A56">
              <w:rPr>
                <w:i/>
                <w:iCs/>
                <w:lang w:val="en-US"/>
              </w:rPr>
              <w:t xml:space="preserve"> per la </w:t>
            </w:r>
            <w:proofErr w:type="spellStart"/>
            <w:r w:rsidRPr="002A3A56">
              <w:rPr>
                <w:i/>
                <w:iCs/>
                <w:lang w:val="en-US"/>
              </w:rPr>
              <w:t>protezione</w:t>
            </w:r>
            <w:proofErr w:type="spellEnd"/>
            <w:r w:rsidRPr="002A3A56">
              <w:rPr>
                <w:i/>
                <w:iCs/>
                <w:lang w:val="en-US"/>
              </w:rPr>
              <w:t xml:space="preserve"> e la </w:t>
            </w:r>
            <w:proofErr w:type="spellStart"/>
            <w:r w:rsidRPr="002A3A56">
              <w:rPr>
                <w:i/>
                <w:iCs/>
                <w:lang w:val="en-US"/>
              </w:rPr>
              <w:t>ricerca</w:t>
            </w:r>
            <w:proofErr w:type="spellEnd"/>
            <w:r w:rsidRPr="002A3A56">
              <w:rPr>
                <w:i/>
                <w:iCs/>
                <w:lang w:val="en-US"/>
              </w:rPr>
              <w:t xml:space="preserve"> </w:t>
            </w:r>
            <w:proofErr w:type="spellStart"/>
            <w:r w:rsidRPr="002A3A56">
              <w:rPr>
                <w:i/>
                <w:iCs/>
                <w:lang w:val="en-US"/>
              </w:rPr>
              <w:t>ambientale</w:t>
            </w:r>
            <w:proofErr w:type="spellEnd"/>
            <w:r w:rsidRPr="00757CC1">
              <w:rPr>
                <w:lang w:val="en-US"/>
              </w:rPr>
              <w:t>” or ISPRA, an Italian public body)</w:t>
            </w:r>
          </w:p>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6FFECA56" w:rsidR="00093CA9" w:rsidRPr="006B7B0D" w:rsidRDefault="006C6D6E" w:rsidP="00093CA9">
            <w:r>
              <w:t>X</w:t>
            </w:r>
          </w:p>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2A607275" w:rsidR="00093CA9" w:rsidRPr="006B7B0D" w:rsidRDefault="00B32BA8" w:rsidP="00093CA9">
            <w:r>
              <w:t>ETS Committee (“</w:t>
            </w:r>
            <w:r w:rsidRPr="002A3A56">
              <w:rPr>
                <w:i/>
                <w:iCs/>
              </w:rPr>
              <w:t>Comitato ETS 2</w:t>
            </w:r>
            <w:r>
              <w:t>”)</w:t>
            </w:r>
            <w:r w:rsidRPr="00B32BA8">
              <w:t>, as specified in Article 4-</w:t>
            </w:r>
            <w:r w:rsidRPr="002A3A56">
              <w:rPr>
                <w:i/>
                <w:iCs/>
              </w:rPr>
              <w:t>bis</w:t>
            </w:r>
            <w:r>
              <w:t xml:space="preserve">, with respect to </w:t>
            </w:r>
            <w:r w:rsidRPr="00B32BA8">
              <w:t>the provisions under Capo V-bis (related to sectors of buildings, road transport, and additional sectors)</w:t>
            </w:r>
            <w:r>
              <w:t xml:space="preserve">. </w:t>
            </w:r>
            <w:r w:rsidRPr="00B32BA8">
              <w:t xml:space="preserve">This Committee is also based at the Ministry of </w:t>
            </w:r>
            <w:r w:rsidR="002A3A56">
              <w:t xml:space="preserve">the </w:t>
            </w:r>
            <w:r w:rsidRPr="00B32BA8">
              <w:t>Environment and Energy Security</w:t>
            </w:r>
            <w:r>
              <w:t>.</w:t>
            </w:r>
          </w:p>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0247202A" w:rsidR="00093CA9" w:rsidRPr="006B7B0D" w:rsidRDefault="00B32BA8" w:rsidP="00093CA9">
            <w:r>
              <w:t>X</w:t>
            </w:r>
          </w:p>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7352CC9" w:rsidR="00093CA9" w:rsidRDefault="006C6D6E"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A6C63E9" w14:textId="77777777" w:rsidR="006C6D6E" w:rsidRPr="006C6D6E" w:rsidRDefault="006C6D6E" w:rsidP="006C6D6E">
            <w:pPr>
              <w:keepNext/>
              <w:rPr>
                <w:color w:val="000000" w:themeColor="text1"/>
                <w:lang w:val="en-US"/>
              </w:rPr>
            </w:pPr>
            <w:r w:rsidRPr="006C6D6E">
              <w:rPr>
                <w:color w:val="000000" w:themeColor="text1"/>
                <w:lang w:val="en-US"/>
              </w:rPr>
              <w:t xml:space="preserve">Under Article 10 of the policy, aircraft operators administered by Italy must submit to the ETS Committee, on a yearly basis, a GHG emissions monitoring plan. Likewise, under Article 20, entities carrying out one or more of the greenhouse gas-generating activities listed in Annex I to the policy must submit to the ETS Committee, on a yearly basis, a GHG emissions </w:t>
            </w:r>
            <w:r w:rsidRPr="006C6D6E">
              <w:rPr>
                <w:color w:val="000000" w:themeColor="text1"/>
                <w:lang w:val="en-US"/>
              </w:rPr>
              <w:lastRenderedPageBreak/>
              <w:t xml:space="preserve">monitoring plan. Significant updates to the emissions monitoring plan must also be promptly submitted to the ETS Committee. </w:t>
            </w:r>
          </w:p>
          <w:p w14:paraId="6B41ACCC" w14:textId="3CE5208B" w:rsidR="006C6D6E" w:rsidRDefault="006C6D6E" w:rsidP="006C6D6E">
            <w:pPr>
              <w:keepNext/>
              <w:rPr>
                <w:color w:val="000000" w:themeColor="text1"/>
              </w:rPr>
            </w:pPr>
            <w:r w:rsidRPr="006C6D6E">
              <w:rPr>
                <w:color w:val="000000" w:themeColor="text1"/>
              </w:rPr>
              <w:t>Articles 35 and 42-terdecies require operators of installations, aircraft operators, shipping companies, and regulated entities to monitor their emissions according to approved monitoring plans and submit verified annual emissions reports by March 31st of each year</w:t>
            </w:r>
            <w:r>
              <w:rPr>
                <w:color w:val="000000" w:themeColor="text1"/>
              </w:rPr>
              <w:t xml:space="preserve">. </w:t>
            </w:r>
            <w:r w:rsidRPr="006C6D6E">
              <w:rPr>
                <w:color w:val="000000" w:themeColor="text1"/>
              </w:rPr>
              <w:t>Article 41 and 42-quaterdecies establish a verification framework requiring all emissions reports to be verified by accredited verifiers before submission</w:t>
            </w:r>
            <w:r>
              <w:rPr>
                <w:color w:val="000000" w:themeColor="text1"/>
              </w:rPr>
              <w:t>.</w:t>
            </w:r>
          </w:p>
          <w:p w14:paraId="4EEF4811" w14:textId="2F465C27" w:rsidR="006C6D6E" w:rsidRDefault="006C6D6E" w:rsidP="006C6D6E">
            <w:pPr>
              <w:keepNext/>
              <w:rPr>
                <w:color w:val="000000" w:themeColor="text1"/>
              </w:rPr>
            </w:pPr>
            <w:r w:rsidRPr="006C6D6E">
              <w:rPr>
                <w:color w:val="000000" w:themeColor="text1"/>
              </w:rPr>
              <w:t>Article 34 establishes the Union Registry to track all quota allocations, transfers, and surrenders, with ISPRA serving as the administrator of the Italian section of the Registry</w:t>
            </w:r>
            <w:r>
              <w:rPr>
                <w:color w:val="000000" w:themeColor="text1"/>
              </w:rPr>
              <w:t>.</w:t>
            </w:r>
          </w:p>
          <w:p w14:paraId="68B94390" w14:textId="1B1357C0" w:rsidR="006C6D6E" w:rsidRPr="006C6D6E" w:rsidRDefault="006C6D6E" w:rsidP="006C6D6E">
            <w:pPr>
              <w:keepNext/>
              <w:rPr>
                <w:color w:val="000000" w:themeColor="text1"/>
                <w:lang w:val="en-US"/>
              </w:rPr>
            </w:pPr>
            <w:r w:rsidRPr="006C6D6E">
              <w:rPr>
                <w:color w:val="000000" w:themeColor="text1"/>
              </w:rPr>
              <w:t>Article 33 provides for inspections based on risk profile analysis to determine compliance with requirements</w:t>
            </w:r>
            <w:r>
              <w:rPr>
                <w:color w:val="000000" w:themeColor="text1"/>
              </w:rPr>
              <w:t>.</w:t>
            </w:r>
          </w:p>
          <w:p w14:paraId="518EEF11" w14:textId="77777777" w:rsidR="006C6D6E" w:rsidRDefault="006C6D6E" w:rsidP="006C6D6E">
            <w:pPr>
              <w:keepNext/>
              <w:rPr>
                <w:color w:val="000000" w:themeColor="text1"/>
                <w:lang w:val="en-US"/>
              </w:rPr>
            </w:pPr>
            <w:r w:rsidRPr="006C6D6E">
              <w:rPr>
                <w:color w:val="000000" w:themeColor="text1"/>
                <w:lang w:val="en-US"/>
              </w:rPr>
              <w:t>In addition, under Article 44 of the policy, the ETS Committee shall submit to the European Commission, on a yearly basis, a report on the implementation in Italy of Directive 2003/87/EC, according to a template provided by the European Commission.</w:t>
            </w:r>
          </w:p>
          <w:p w14:paraId="2C2128DB" w14:textId="7A5BB9F6" w:rsidR="00093CA9" w:rsidRPr="006C6D6E" w:rsidRDefault="006C6D6E" w:rsidP="00093CA9">
            <w:pPr>
              <w:keepNext/>
              <w:rPr>
                <w:color w:val="000000" w:themeColor="text1"/>
                <w:lang w:val="en-US"/>
              </w:rPr>
            </w:pPr>
            <w:r>
              <w:rPr>
                <w:color w:val="000000" w:themeColor="text1"/>
              </w:rPr>
              <w:t xml:space="preserve">Finally, </w:t>
            </w:r>
            <w:r w:rsidRPr="006C6D6E">
              <w:rPr>
                <w:color w:val="000000" w:themeColor="text1"/>
              </w:rPr>
              <w:t>Article 45 establishes a national system for the creation, management, and archiving of greenhouse gas inventory data</w:t>
            </w:r>
            <w:r>
              <w:rPr>
                <w:color w:val="000000" w:themeColor="text1"/>
              </w:rPr>
              <w:t>.</w:t>
            </w: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A3A56"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A0E1C" w:rsidRDefault="00107CE2" w:rsidP="00DD3144">
            <w:pPr>
              <w:rPr>
                <w:lang w:val="fr-FR"/>
              </w:rPr>
            </w:pPr>
            <w:r w:rsidRPr="004A0E1C">
              <w:rPr>
                <w:lang w:val="fr-FR"/>
              </w:rPr>
              <w:t>Minimum revenue (Enter minimum revenue)</w:t>
            </w:r>
          </w:p>
        </w:tc>
        <w:tc>
          <w:tcPr>
            <w:tcW w:w="4910" w:type="dxa"/>
            <w:gridSpan w:val="7"/>
            <w:shd w:val="clear" w:color="auto" w:fill="auto"/>
            <w:vAlign w:val="center"/>
          </w:tcPr>
          <w:p w14:paraId="2518BD70" w14:textId="77777777" w:rsidR="00524D54" w:rsidRPr="004A0E1C" w:rsidRDefault="00524D54" w:rsidP="00DD3144">
            <w:pPr>
              <w:rPr>
                <w:lang w:val="fr-FR"/>
              </w:rPr>
            </w:pPr>
          </w:p>
        </w:tc>
      </w:tr>
      <w:tr w:rsidR="00524D54" w:rsidRPr="002A3A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2A3A56"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4A0E1C" w:rsidRDefault="00B0479E" w:rsidP="00DD3144">
            <w:pPr>
              <w:rPr>
                <w:lang w:val="fr-FR"/>
              </w:rPr>
            </w:pPr>
            <w:r w:rsidRPr="004A0E1C">
              <w:rPr>
                <w:rFonts w:ascii="Calibri" w:hAnsi="Calibri" w:cs="Calibri"/>
                <w:lang w:val="fr-FR"/>
              </w:rPr>
              <w:t xml:space="preserve">Carbon </w:t>
            </w:r>
            <w:proofErr w:type="spellStart"/>
            <w:r w:rsidRPr="004A0E1C">
              <w:rPr>
                <w:rFonts w:ascii="Calibri" w:hAnsi="Calibri" w:cs="Calibri"/>
                <w:lang w:val="fr-FR"/>
              </w:rPr>
              <w:t>dioxide</w:t>
            </w:r>
            <w:proofErr w:type="spellEnd"/>
            <w:r w:rsidRPr="004A0E1C">
              <w:rPr>
                <w:rFonts w:ascii="Calibri" w:hAnsi="Calibri" w:cs="Calibri"/>
                <w:lang w:val="fr-FR"/>
              </w:rPr>
              <w:t xml:space="preserve"> </w:t>
            </w:r>
            <w:proofErr w:type="spellStart"/>
            <w:r w:rsidRPr="004A0E1C">
              <w:rPr>
                <w:rFonts w:ascii="Calibri" w:hAnsi="Calibri" w:cs="Calibri"/>
                <w:lang w:val="fr-FR"/>
              </w:rPr>
              <w:t>equivalent</w:t>
            </w:r>
            <w:proofErr w:type="spellEnd"/>
            <w:r w:rsidRPr="004A0E1C">
              <w:rPr>
                <w:rFonts w:ascii="Calibri" w:hAnsi="Calibri" w:cs="Calibri"/>
                <w:lang w:val="fr-FR"/>
              </w:rPr>
              <w:t xml:space="preserve"> (</w:t>
            </w:r>
            <w:proofErr w:type="spellStart"/>
            <w:r w:rsidRPr="004A0E1C">
              <w:rPr>
                <w:rFonts w:ascii="Calibri" w:hAnsi="Calibri" w:cs="Calibri"/>
                <w:lang w:val="fr-FR"/>
              </w:rPr>
              <w:t>CO₂e</w:t>
            </w:r>
            <w:proofErr w:type="spellEnd"/>
            <w:r w:rsidRPr="004A0E1C">
              <w:rPr>
                <w:rFonts w:ascii="Calibri" w:hAnsi="Calibri" w:cs="Calibri"/>
                <w:lang w:val="fr-FR"/>
              </w:rPr>
              <w:t xml:space="preserve">) </w:t>
            </w:r>
          </w:p>
        </w:tc>
        <w:tc>
          <w:tcPr>
            <w:tcW w:w="3330" w:type="dxa"/>
            <w:gridSpan w:val="2"/>
            <w:shd w:val="clear" w:color="auto" w:fill="auto"/>
            <w:vAlign w:val="center"/>
          </w:tcPr>
          <w:p w14:paraId="7C41530E" w14:textId="769FE26A" w:rsidR="00B0479E" w:rsidRPr="004A0E1C"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A3A56"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A0E1C" w:rsidRDefault="004F276F" w:rsidP="00C37D48">
            <w:pPr>
              <w:rPr>
                <w:rFonts w:ascii="Calibri" w:hAnsi="Calibri" w:cs="Calibri"/>
                <w:lang w:val="fr-FR"/>
              </w:rPr>
            </w:pPr>
            <w:r w:rsidRPr="004A0E1C">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4A0E1C" w:rsidRDefault="004F276F" w:rsidP="00C37D48">
            <w:pPr>
              <w:rPr>
                <w:rFonts w:ascii="Calibri" w:hAnsi="Calibri" w:cs="Calibri"/>
                <w:lang w:val="fr-FR"/>
              </w:rPr>
            </w:pPr>
          </w:p>
        </w:tc>
      </w:tr>
      <w:tr w:rsidR="004F276F" w:rsidRPr="002A3A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lastRenderedPageBreak/>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2A3A56"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4A0E1C" w:rsidRDefault="003A2E5E" w:rsidP="00C37D48">
            <w:pPr>
              <w:rPr>
                <w:rFonts w:ascii="Calibri" w:hAnsi="Calibri" w:cs="Calibri"/>
                <w:lang w:val="fr-FR"/>
              </w:rPr>
            </w:pPr>
            <w:r w:rsidRPr="004A0E1C">
              <w:rPr>
                <w:rFonts w:ascii="Calibri" w:hAnsi="Calibri" w:cs="Calibri"/>
                <w:lang w:val="fr-FR"/>
              </w:rPr>
              <w:t xml:space="preserve">Carbon </w:t>
            </w:r>
            <w:proofErr w:type="spellStart"/>
            <w:r w:rsidRPr="004A0E1C">
              <w:rPr>
                <w:rFonts w:ascii="Calibri" w:hAnsi="Calibri" w:cs="Calibri"/>
                <w:lang w:val="fr-FR"/>
              </w:rPr>
              <w:t>dioxide</w:t>
            </w:r>
            <w:proofErr w:type="spellEnd"/>
            <w:r w:rsidRPr="004A0E1C">
              <w:rPr>
                <w:rFonts w:ascii="Calibri" w:hAnsi="Calibri" w:cs="Calibri"/>
                <w:lang w:val="fr-FR"/>
              </w:rPr>
              <w:t xml:space="preserve"> </w:t>
            </w:r>
            <w:proofErr w:type="spellStart"/>
            <w:r w:rsidRPr="004A0E1C">
              <w:rPr>
                <w:rFonts w:ascii="Calibri" w:hAnsi="Calibri" w:cs="Calibri"/>
                <w:lang w:val="fr-FR"/>
              </w:rPr>
              <w:t>equivalent</w:t>
            </w:r>
            <w:proofErr w:type="spellEnd"/>
            <w:r w:rsidRPr="004A0E1C">
              <w:rPr>
                <w:rFonts w:ascii="Calibri" w:hAnsi="Calibri" w:cs="Calibri"/>
                <w:lang w:val="fr-FR"/>
              </w:rPr>
              <w:t xml:space="preserve"> (</w:t>
            </w:r>
            <w:proofErr w:type="spellStart"/>
            <w:r w:rsidRPr="004A0E1C">
              <w:rPr>
                <w:rFonts w:ascii="Calibri" w:hAnsi="Calibri" w:cs="Calibri"/>
                <w:lang w:val="fr-FR"/>
              </w:rPr>
              <w:t>CO₂e</w:t>
            </w:r>
            <w:proofErr w:type="spellEnd"/>
            <w:r w:rsidRPr="004A0E1C">
              <w:rPr>
                <w:rFonts w:ascii="Calibri" w:hAnsi="Calibri" w:cs="Calibri"/>
                <w:lang w:val="fr-FR"/>
              </w:rPr>
              <w:t>)  </w:t>
            </w:r>
          </w:p>
        </w:tc>
        <w:tc>
          <w:tcPr>
            <w:tcW w:w="5300" w:type="dxa"/>
            <w:gridSpan w:val="3"/>
            <w:shd w:val="clear" w:color="auto" w:fill="auto"/>
            <w:vAlign w:val="center"/>
          </w:tcPr>
          <w:p w14:paraId="4064936F" w14:textId="77777777" w:rsidR="003A2E5E" w:rsidRPr="004A0E1C"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A3A56"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4A0E1C" w:rsidRDefault="00C66EE0" w:rsidP="00610F28">
            <w:pPr>
              <w:rPr>
                <w:rFonts w:ascii="Calibri" w:hAnsi="Calibri" w:cs="Calibri"/>
                <w:lang w:val="fr-FR"/>
              </w:rPr>
            </w:pPr>
            <w:r w:rsidRPr="004A0E1C">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4A0E1C" w:rsidRDefault="00C66EE0" w:rsidP="00610F28">
            <w:pPr>
              <w:rPr>
                <w:rFonts w:ascii="Calibri" w:hAnsi="Calibri" w:cs="Calibri"/>
                <w:lang w:val="fr-FR"/>
              </w:rPr>
            </w:pPr>
          </w:p>
        </w:tc>
      </w:tr>
      <w:tr w:rsidR="00241257" w:rsidRPr="002A3A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5558D4A6" w:rsidR="00D4323A" w:rsidRPr="00CF2E7C" w:rsidRDefault="00206F01"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4BE2DA77" w:rsidR="00D4323A" w:rsidRPr="00CF2E7C" w:rsidRDefault="00206F01"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58E3F23A" w:rsidR="00D4323A" w:rsidRPr="00CF2E7C" w:rsidRDefault="00206F01"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3BD08399" w:rsidR="00D4323A" w:rsidRPr="00CF2E7C" w:rsidRDefault="00206F01"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495546F8" w:rsidR="00D4323A" w:rsidRPr="00CF2E7C" w:rsidRDefault="00206F01"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67906F62" w:rsidR="00D4323A" w:rsidRPr="00CF2E7C" w:rsidRDefault="00206F01"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28B558A" w:rsidR="00D4323A" w:rsidRPr="00CF2E7C" w:rsidRDefault="00206F01"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465D7509" w:rsidR="00D4323A" w:rsidRPr="00CF2E7C" w:rsidRDefault="00206F01"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A5FB550" w:rsidR="00D4323A" w:rsidRPr="00CF2E7C" w:rsidRDefault="00206F01"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14BB65C7" w:rsidR="00D4323A" w:rsidRPr="00CF2E7C" w:rsidRDefault="00206F01"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43C411B" w:rsidR="00D4323A" w:rsidRPr="00CF2E7C" w:rsidRDefault="00206F01"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469AA364" w:rsidR="00D4323A" w:rsidRPr="00CF2E7C" w:rsidRDefault="00206F01"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357B1376" w:rsidR="00D4323A" w:rsidRPr="00CF2E7C" w:rsidRDefault="00206F01"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5F90429C" w:rsidR="00092534" w:rsidRPr="00CF2E7C" w:rsidRDefault="00FA10A5"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E453C8C" w:rsidR="00092534" w:rsidRPr="00CF2E7C" w:rsidRDefault="00FA10A5"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15C694C0"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2327A61F" w:rsidR="00092534" w:rsidRPr="00CF2E7C" w:rsidRDefault="00FA10A5"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431CAD2E" w:rsidR="00092534" w:rsidRPr="00CF2E7C" w:rsidRDefault="00FA10A5"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04644563" w:rsidR="00092534" w:rsidRPr="00CF2E7C" w:rsidRDefault="00FA10A5"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6713F9D5"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51F2B4EE" w:rsidR="00092534" w:rsidRPr="00CF2E7C" w:rsidRDefault="00FA10A5" w:rsidP="00CF2E7C">
            <w:pPr>
              <w:rPr>
                <w:rFonts w:ascii="Calibri" w:hAnsi="Calibri" w:cs="Calibri"/>
              </w:rPr>
            </w:pPr>
            <w:r>
              <w:rPr>
                <w:rFonts w:ascii="Calibri" w:hAnsi="Calibri" w:cs="Calibri"/>
              </w:rPr>
              <w:t>X</w:t>
            </w: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0831B87A" w:rsidR="00092534" w:rsidRPr="00CF2E7C" w:rsidRDefault="00FA10A5"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4130CCE8" w:rsidR="00092534" w:rsidRPr="00CF2E7C" w:rsidRDefault="00FA10A5"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67ECBC7" w:rsidR="00092534" w:rsidRPr="00CF2E7C" w:rsidRDefault="00FA10A5"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95C789E" w:rsidR="00092534" w:rsidRPr="00CF2E7C" w:rsidRDefault="00FA10A5"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6B8C31D1" w:rsidR="00092534" w:rsidRPr="00CF2E7C" w:rsidRDefault="00FA10A5"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C6018D5" w:rsidR="00092534" w:rsidRPr="00CF2E7C" w:rsidRDefault="00FA10A5"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0DA5919A" w:rsidR="00092534" w:rsidRPr="00CF2E7C" w:rsidRDefault="00FA10A5"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3CF7BEA" w:rsidR="00092534" w:rsidRPr="00CF2E7C" w:rsidRDefault="00FA10A5"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69D197F9" w:rsidR="00092534" w:rsidRPr="00CF2E7C" w:rsidRDefault="00FA10A5"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28C00EBD" w:rsidR="00092534" w:rsidRPr="00CF2E7C" w:rsidRDefault="00FA10A5"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6B0235FC" w:rsidR="00092534" w:rsidRPr="00CF2E7C" w:rsidRDefault="00FA10A5"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4EDDEFC5" w:rsidR="00092534" w:rsidRPr="00CF2E7C" w:rsidRDefault="00FA10A5"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33442FB6" w:rsidR="00092534" w:rsidRPr="00CF2E7C" w:rsidRDefault="00FA10A5"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59E7161C" w:rsidR="00092534" w:rsidRPr="00CF2E7C" w:rsidRDefault="00FA10A5"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11480478" w:rsidR="00092534" w:rsidRPr="00CF2E7C" w:rsidRDefault="00FA10A5"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4E321617" w:rsidR="00092534" w:rsidRPr="00CF2E7C" w:rsidRDefault="002A3A56"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A3A56"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4A0E1C" w:rsidRDefault="00092534" w:rsidP="00CF2E7C">
            <w:pPr>
              <w:rPr>
                <w:rFonts w:ascii="Calibri" w:hAnsi="Calibri" w:cs="Calibri"/>
                <w:lang w:val="fr-FR"/>
              </w:rPr>
            </w:pPr>
            <w:r w:rsidRPr="004A0E1C">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4A0E1C" w:rsidRDefault="00092534" w:rsidP="00CF2E7C">
            <w:pPr>
              <w:rPr>
                <w:rFonts w:ascii="Calibri" w:hAnsi="Calibri" w:cs="Calibri"/>
                <w:lang w:val="fr-FR"/>
              </w:rPr>
            </w:pPr>
          </w:p>
        </w:tc>
      </w:tr>
      <w:tr w:rsidR="00092534" w:rsidRPr="002A3A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62C5913" w14:textId="5B26A7A6" w:rsidR="00164C83" w:rsidRPr="00164C83" w:rsidRDefault="00164C83" w:rsidP="00CF2E7C">
            <w:pPr>
              <w:rPr>
                <w:rFonts w:ascii="Calibri" w:hAnsi="Calibri" w:cs="Calibri"/>
                <w:lang w:val="en-US"/>
              </w:rPr>
            </w:pPr>
            <w:r>
              <w:rPr>
                <w:rFonts w:ascii="Calibri" w:hAnsi="Calibri" w:cs="Calibri"/>
                <w:lang w:val="en-US"/>
              </w:rPr>
              <w:t xml:space="preserve">With regard to </w:t>
            </w:r>
            <w:r w:rsidRPr="001D0483">
              <w:t>Government agencies and/or departments (national</w:t>
            </w:r>
            <w:r>
              <w:t xml:space="preserve">): </w:t>
            </w:r>
            <w:r w:rsidRPr="00164C83">
              <w:t>Specifically identified in the policy</w:t>
            </w:r>
            <w:r w:rsidR="00206AD7">
              <w:t>.</w:t>
            </w:r>
          </w:p>
          <w:p w14:paraId="3B9810F8" w14:textId="74FA795F" w:rsidR="00092534" w:rsidRPr="00CF2E7C" w:rsidRDefault="00164C83" w:rsidP="00CF2E7C">
            <w:pPr>
              <w:rPr>
                <w:rFonts w:ascii="Calibri" w:hAnsi="Calibri" w:cs="Calibri"/>
              </w:rPr>
            </w:pPr>
            <w:r>
              <w:rPr>
                <w:rFonts w:ascii="Calibri" w:hAnsi="Calibri" w:cs="Calibri"/>
                <w:lang w:val="en-US"/>
              </w:rPr>
              <w:t xml:space="preserve">With regard to </w:t>
            </w:r>
            <w:r>
              <w:t>Sectoral actors (e.g. healthcare, defence, utilities, education):</w:t>
            </w:r>
            <w:r>
              <w:rPr>
                <w:rFonts w:ascii="Calibri" w:hAnsi="Calibri" w:cs="Calibri"/>
                <w:lang w:val="en-US"/>
              </w:rPr>
              <w:t xml:space="preserve"> </w:t>
            </w:r>
            <w:r w:rsidRPr="00164C83">
              <w:rPr>
                <w:rFonts w:ascii="Calibri" w:hAnsi="Calibri" w:cs="Calibri"/>
                <w:lang w:val="en-US"/>
              </w:rPr>
              <w:t>Entities which carry out one or more of the greenhouse gas-generating activities listed in Annex I to the policy</w:t>
            </w:r>
            <w:r w:rsidR="00206AD7">
              <w:rPr>
                <w:rFonts w:ascii="Calibri" w:hAnsi="Calibri" w:cs="Calibri"/>
                <w:lang w:val="en-US"/>
              </w:rPr>
              <w:t>.</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583547E6" w:rsidR="00092534" w:rsidRPr="00CF2E7C" w:rsidRDefault="00164C83" w:rsidP="00CF2E7C">
            <w:pPr>
              <w:rPr>
                <w:rFonts w:ascii="Calibri" w:hAnsi="Calibri" w:cs="Calibri"/>
              </w:rPr>
            </w:pPr>
            <w:r>
              <w:rPr>
                <w:rFonts w:ascii="Calibri" w:hAnsi="Calibri" w:cs="Calibri"/>
              </w:rPr>
              <w:t>X</w:t>
            </w: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31A1BFD" w14:textId="77777777" w:rsidR="00164C83" w:rsidRPr="00164C83" w:rsidRDefault="00164C83" w:rsidP="00164C83">
            <w:pPr>
              <w:rPr>
                <w:rFonts w:ascii="Calibri" w:hAnsi="Calibri" w:cs="Calibri"/>
              </w:rPr>
            </w:pPr>
            <w:r w:rsidRPr="00164C83">
              <w:rPr>
                <w:rFonts w:ascii="Calibri" w:hAnsi="Calibri" w:cs="Calibri"/>
              </w:rPr>
              <w:t>The decree provides several specific opt-out provisions for entities that would otherwise be subject to mandatory compliance:</w:t>
            </w:r>
          </w:p>
          <w:p w14:paraId="3BB090F4" w14:textId="77777777" w:rsidR="00164C83" w:rsidRPr="00164C83" w:rsidRDefault="00164C83" w:rsidP="00164C83">
            <w:pPr>
              <w:rPr>
                <w:rFonts w:ascii="Calibri" w:hAnsi="Calibri" w:cs="Calibri"/>
                <w:b/>
                <w:bCs/>
              </w:rPr>
            </w:pPr>
            <w:r w:rsidRPr="00164C83">
              <w:rPr>
                <w:rFonts w:ascii="Calibri" w:hAnsi="Calibri" w:cs="Calibri"/>
                <w:b/>
                <w:bCs/>
              </w:rPr>
              <w:t>1. Small Emitters Exemption (Article 31)</w:t>
            </w:r>
          </w:p>
          <w:p w14:paraId="7FB5A486" w14:textId="77777777" w:rsidR="00164C83" w:rsidRPr="00164C83" w:rsidRDefault="00164C83" w:rsidP="00164C83">
            <w:pPr>
              <w:rPr>
                <w:rFonts w:ascii="Calibri" w:hAnsi="Calibri" w:cs="Calibri"/>
                <w:lang w:val="it-IT"/>
              </w:rPr>
            </w:pPr>
            <w:r w:rsidRPr="00164C83">
              <w:rPr>
                <w:rFonts w:ascii="Calibri" w:hAnsi="Calibri" w:cs="Calibri"/>
              </w:rPr>
              <w:t xml:space="preserve">Installations with emissions below 25,000 tonnes of CO2 equivalent and, for combustion activities, with a rated thermal input below 35 MW can be excluded from the ETS system, provided they are subject to equivalent measures. </w:t>
            </w:r>
            <w:r w:rsidRPr="00164C83">
              <w:rPr>
                <w:rFonts w:ascii="Calibri" w:hAnsi="Calibri" w:cs="Calibri"/>
                <w:lang w:val="it-IT"/>
              </w:rPr>
              <w:t xml:space="preserve">The </w:t>
            </w:r>
            <w:proofErr w:type="spellStart"/>
            <w:r w:rsidRPr="00164C83">
              <w:rPr>
                <w:rFonts w:ascii="Calibri" w:hAnsi="Calibri" w:cs="Calibri"/>
                <w:lang w:val="it-IT"/>
              </w:rPr>
              <w:t>exemption</w:t>
            </w:r>
            <w:proofErr w:type="spellEnd"/>
            <w:r w:rsidRPr="00164C83">
              <w:rPr>
                <w:rFonts w:ascii="Calibri" w:hAnsi="Calibri" w:cs="Calibri"/>
                <w:lang w:val="it-IT"/>
              </w:rPr>
              <w:t xml:space="preserve"> </w:t>
            </w:r>
            <w:proofErr w:type="spellStart"/>
            <w:r w:rsidRPr="00164C83">
              <w:rPr>
                <w:rFonts w:ascii="Calibri" w:hAnsi="Calibri" w:cs="Calibri"/>
                <w:lang w:val="it-IT"/>
              </w:rPr>
              <w:t>requires</w:t>
            </w:r>
            <w:proofErr w:type="spellEnd"/>
            <w:r w:rsidRPr="00164C83">
              <w:rPr>
                <w:rFonts w:ascii="Calibri" w:hAnsi="Calibri" w:cs="Calibri"/>
                <w:lang w:val="it-IT"/>
              </w:rPr>
              <w:t>:</w:t>
            </w:r>
          </w:p>
          <w:p w14:paraId="7675983F" w14:textId="77777777" w:rsidR="00164C83" w:rsidRPr="00164C83" w:rsidRDefault="00164C83" w:rsidP="003151EB">
            <w:pPr>
              <w:numPr>
                <w:ilvl w:val="0"/>
                <w:numId w:val="6"/>
              </w:numPr>
              <w:rPr>
                <w:rFonts w:ascii="Calibri" w:hAnsi="Calibri" w:cs="Calibri"/>
              </w:rPr>
            </w:pPr>
            <w:r w:rsidRPr="00164C83">
              <w:rPr>
                <w:rFonts w:ascii="Calibri" w:hAnsi="Calibri" w:cs="Calibri"/>
              </w:rPr>
              <w:t>Application to the Committee by the installation operator</w:t>
            </w:r>
          </w:p>
          <w:p w14:paraId="185E9490" w14:textId="77777777" w:rsidR="00164C83" w:rsidRPr="00164C83" w:rsidRDefault="00164C83" w:rsidP="003151EB">
            <w:pPr>
              <w:numPr>
                <w:ilvl w:val="0"/>
                <w:numId w:val="6"/>
              </w:numPr>
              <w:rPr>
                <w:rFonts w:ascii="Calibri" w:hAnsi="Calibri" w:cs="Calibri"/>
              </w:rPr>
            </w:pPr>
            <w:r w:rsidRPr="00164C83">
              <w:rPr>
                <w:rFonts w:ascii="Calibri" w:hAnsi="Calibri" w:cs="Calibri"/>
              </w:rPr>
              <w:t>Implementation of equivalent emission reduction measures</w:t>
            </w:r>
          </w:p>
          <w:p w14:paraId="7F760C89" w14:textId="77777777" w:rsidR="00164C83" w:rsidRPr="00164C83" w:rsidRDefault="00164C83" w:rsidP="003151EB">
            <w:pPr>
              <w:numPr>
                <w:ilvl w:val="0"/>
                <w:numId w:val="6"/>
              </w:numPr>
              <w:rPr>
                <w:rFonts w:ascii="Calibri" w:hAnsi="Calibri" w:cs="Calibri"/>
                <w:lang w:val="it-IT"/>
              </w:rPr>
            </w:pPr>
            <w:proofErr w:type="spellStart"/>
            <w:r w:rsidRPr="00164C83">
              <w:rPr>
                <w:rFonts w:ascii="Calibri" w:hAnsi="Calibri" w:cs="Calibri"/>
                <w:lang w:val="it-IT"/>
              </w:rPr>
              <w:t>Annual</w:t>
            </w:r>
            <w:proofErr w:type="spellEnd"/>
            <w:r w:rsidRPr="00164C83">
              <w:rPr>
                <w:rFonts w:ascii="Calibri" w:hAnsi="Calibri" w:cs="Calibri"/>
                <w:lang w:val="it-IT"/>
              </w:rPr>
              <w:t xml:space="preserve"> </w:t>
            </w:r>
            <w:proofErr w:type="spellStart"/>
            <w:r w:rsidRPr="00164C83">
              <w:rPr>
                <w:rFonts w:ascii="Calibri" w:hAnsi="Calibri" w:cs="Calibri"/>
                <w:lang w:val="it-IT"/>
              </w:rPr>
              <w:t>verification</w:t>
            </w:r>
            <w:proofErr w:type="spellEnd"/>
            <w:r w:rsidRPr="00164C83">
              <w:rPr>
                <w:rFonts w:ascii="Calibri" w:hAnsi="Calibri" w:cs="Calibri"/>
                <w:lang w:val="it-IT"/>
              </w:rPr>
              <w:t xml:space="preserve"> of </w:t>
            </w:r>
            <w:proofErr w:type="spellStart"/>
            <w:r w:rsidRPr="00164C83">
              <w:rPr>
                <w:rFonts w:ascii="Calibri" w:hAnsi="Calibri" w:cs="Calibri"/>
                <w:lang w:val="it-IT"/>
              </w:rPr>
              <w:t>continued</w:t>
            </w:r>
            <w:proofErr w:type="spellEnd"/>
            <w:r w:rsidRPr="00164C83">
              <w:rPr>
                <w:rFonts w:ascii="Calibri" w:hAnsi="Calibri" w:cs="Calibri"/>
                <w:lang w:val="it-IT"/>
              </w:rPr>
              <w:t xml:space="preserve"> </w:t>
            </w:r>
            <w:proofErr w:type="spellStart"/>
            <w:r w:rsidRPr="00164C83">
              <w:rPr>
                <w:rFonts w:ascii="Calibri" w:hAnsi="Calibri" w:cs="Calibri"/>
                <w:lang w:val="it-IT"/>
              </w:rPr>
              <w:t>eligibility</w:t>
            </w:r>
            <w:proofErr w:type="spellEnd"/>
          </w:p>
          <w:p w14:paraId="6ECBD4C2" w14:textId="77777777" w:rsidR="00164C83" w:rsidRPr="00164C83" w:rsidRDefault="00164C83" w:rsidP="00164C83">
            <w:pPr>
              <w:rPr>
                <w:rFonts w:ascii="Calibri" w:hAnsi="Calibri" w:cs="Calibri"/>
                <w:b/>
                <w:bCs/>
              </w:rPr>
            </w:pPr>
            <w:r w:rsidRPr="00164C83">
              <w:rPr>
                <w:rFonts w:ascii="Calibri" w:hAnsi="Calibri" w:cs="Calibri"/>
                <w:b/>
                <w:bCs/>
              </w:rPr>
              <w:t>2. Very Small Emitters Exemption (Article 32)</w:t>
            </w:r>
          </w:p>
          <w:p w14:paraId="1CAE1362" w14:textId="77777777" w:rsidR="00164C83" w:rsidRPr="00164C83" w:rsidRDefault="00164C83" w:rsidP="00164C83">
            <w:pPr>
              <w:rPr>
                <w:rFonts w:ascii="Calibri" w:hAnsi="Calibri" w:cs="Calibri"/>
                <w:lang w:val="it-IT"/>
              </w:rPr>
            </w:pPr>
            <w:r w:rsidRPr="00164C83">
              <w:rPr>
                <w:rFonts w:ascii="Calibri" w:hAnsi="Calibri" w:cs="Calibri"/>
              </w:rPr>
              <w:t xml:space="preserve">Installations with emissions below 2,500 tonnes of CO2 equivalent in the three years preceding the application can be excluded from the ETS system. </w:t>
            </w:r>
            <w:proofErr w:type="spellStart"/>
            <w:r w:rsidRPr="00164C83">
              <w:rPr>
                <w:rFonts w:ascii="Calibri" w:hAnsi="Calibri" w:cs="Calibri"/>
                <w:lang w:val="it-IT"/>
              </w:rPr>
              <w:t>Requirements</w:t>
            </w:r>
            <w:proofErr w:type="spellEnd"/>
            <w:r w:rsidRPr="00164C83">
              <w:rPr>
                <w:rFonts w:ascii="Calibri" w:hAnsi="Calibri" w:cs="Calibri"/>
                <w:lang w:val="it-IT"/>
              </w:rPr>
              <w:t xml:space="preserve"> include:</w:t>
            </w:r>
          </w:p>
          <w:p w14:paraId="5D2A68A6" w14:textId="77777777" w:rsidR="00164C83" w:rsidRPr="00164C83" w:rsidRDefault="00164C83" w:rsidP="003151EB">
            <w:pPr>
              <w:numPr>
                <w:ilvl w:val="0"/>
                <w:numId w:val="7"/>
              </w:numPr>
              <w:rPr>
                <w:rFonts w:ascii="Calibri" w:hAnsi="Calibri" w:cs="Calibri"/>
                <w:lang w:val="it-IT"/>
              </w:rPr>
            </w:pPr>
            <w:r w:rsidRPr="00164C83">
              <w:rPr>
                <w:rFonts w:ascii="Calibri" w:hAnsi="Calibri" w:cs="Calibri"/>
                <w:lang w:val="it-IT"/>
              </w:rPr>
              <w:t>Application to the Committee</w:t>
            </w:r>
          </w:p>
          <w:p w14:paraId="3EFD7E2C" w14:textId="77777777" w:rsidR="00164C83" w:rsidRPr="00164C83" w:rsidRDefault="00164C83" w:rsidP="003151EB">
            <w:pPr>
              <w:numPr>
                <w:ilvl w:val="0"/>
                <w:numId w:val="7"/>
              </w:numPr>
              <w:rPr>
                <w:rFonts w:ascii="Calibri" w:hAnsi="Calibri" w:cs="Calibri"/>
                <w:lang w:val="it-IT"/>
              </w:rPr>
            </w:pPr>
            <w:proofErr w:type="spellStart"/>
            <w:r w:rsidRPr="00164C83">
              <w:rPr>
                <w:rFonts w:ascii="Calibri" w:hAnsi="Calibri" w:cs="Calibri"/>
                <w:lang w:val="it-IT"/>
              </w:rPr>
              <w:t>Simplified</w:t>
            </w:r>
            <w:proofErr w:type="spellEnd"/>
            <w:r w:rsidRPr="00164C83">
              <w:rPr>
                <w:rFonts w:ascii="Calibri" w:hAnsi="Calibri" w:cs="Calibri"/>
                <w:lang w:val="it-IT"/>
              </w:rPr>
              <w:t xml:space="preserve"> monitoring and reporting </w:t>
            </w:r>
            <w:proofErr w:type="spellStart"/>
            <w:r w:rsidRPr="00164C83">
              <w:rPr>
                <w:rFonts w:ascii="Calibri" w:hAnsi="Calibri" w:cs="Calibri"/>
                <w:lang w:val="it-IT"/>
              </w:rPr>
              <w:t>obligations</w:t>
            </w:r>
            <w:proofErr w:type="spellEnd"/>
          </w:p>
          <w:p w14:paraId="1DDE3DF8" w14:textId="77777777" w:rsidR="00164C83" w:rsidRPr="00164C83" w:rsidRDefault="00164C83" w:rsidP="003151EB">
            <w:pPr>
              <w:numPr>
                <w:ilvl w:val="0"/>
                <w:numId w:val="7"/>
              </w:numPr>
              <w:rPr>
                <w:rFonts w:ascii="Calibri" w:hAnsi="Calibri" w:cs="Calibri"/>
                <w:lang w:val="it-IT"/>
              </w:rPr>
            </w:pPr>
            <w:proofErr w:type="spellStart"/>
            <w:r w:rsidRPr="00164C83">
              <w:rPr>
                <w:rFonts w:ascii="Calibri" w:hAnsi="Calibri" w:cs="Calibri"/>
                <w:lang w:val="it-IT"/>
              </w:rPr>
              <w:t>Annual</w:t>
            </w:r>
            <w:proofErr w:type="spellEnd"/>
            <w:r w:rsidRPr="00164C83">
              <w:rPr>
                <w:rFonts w:ascii="Calibri" w:hAnsi="Calibri" w:cs="Calibri"/>
                <w:lang w:val="it-IT"/>
              </w:rPr>
              <w:t xml:space="preserve"> </w:t>
            </w:r>
            <w:proofErr w:type="spellStart"/>
            <w:r w:rsidRPr="00164C83">
              <w:rPr>
                <w:rFonts w:ascii="Calibri" w:hAnsi="Calibri" w:cs="Calibri"/>
                <w:lang w:val="it-IT"/>
              </w:rPr>
              <w:t>verification</w:t>
            </w:r>
            <w:proofErr w:type="spellEnd"/>
            <w:r w:rsidRPr="00164C83">
              <w:rPr>
                <w:rFonts w:ascii="Calibri" w:hAnsi="Calibri" w:cs="Calibri"/>
                <w:lang w:val="it-IT"/>
              </w:rPr>
              <w:t xml:space="preserve"> of </w:t>
            </w:r>
            <w:proofErr w:type="spellStart"/>
            <w:r w:rsidRPr="00164C83">
              <w:rPr>
                <w:rFonts w:ascii="Calibri" w:hAnsi="Calibri" w:cs="Calibri"/>
                <w:lang w:val="it-IT"/>
              </w:rPr>
              <w:t>continued</w:t>
            </w:r>
            <w:proofErr w:type="spellEnd"/>
            <w:r w:rsidRPr="00164C83">
              <w:rPr>
                <w:rFonts w:ascii="Calibri" w:hAnsi="Calibri" w:cs="Calibri"/>
                <w:lang w:val="it-IT"/>
              </w:rPr>
              <w:t xml:space="preserve"> </w:t>
            </w:r>
            <w:proofErr w:type="spellStart"/>
            <w:r w:rsidRPr="00164C83">
              <w:rPr>
                <w:rFonts w:ascii="Calibri" w:hAnsi="Calibri" w:cs="Calibri"/>
                <w:lang w:val="it-IT"/>
              </w:rPr>
              <w:t>eligibility</w:t>
            </w:r>
            <w:proofErr w:type="spellEnd"/>
          </w:p>
          <w:p w14:paraId="71FC20B7" w14:textId="77777777" w:rsidR="00164C83" w:rsidRPr="00164C83" w:rsidRDefault="00164C83" w:rsidP="00164C83">
            <w:pPr>
              <w:rPr>
                <w:rFonts w:ascii="Calibri" w:hAnsi="Calibri" w:cs="Calibri"/>
                <w:b/>
                <w:bCs/>
              </w:rPr>
            </w:pPr>
            <w:r w:rsidRPr="00164C83">
              <w:rPr>
                <w:rFonts w:ascii="Calibri" w:hAnsi="Calibri" w:cs="Calibri"/>
                <w:b/>
                <w:bCs/>
              </w:rPr>
              <w:lastRenderedPageBreak/>
              <w:t>3. Hospitals Exemption (Article 31, paragraph 1)</w:t>
            </w:r>
          </w:p>
          <w:p w14:paraId="70801393" w14:textId="77777777" w:rsidR="00164C83" w:rsidRPr="00164C83" w:rsidRDefault="00164C83" w:rsidP="00164C83">
            <w:pPr>
              <w:rPr>
                <w:rFonts w:ascii="Calibri" w:hAnsi="Calibri" w:cs="Calibri"/>
                <w:lang w:val="it-IT"/>
              </w:rPr>
            </w:pPr>
            <w:r w:rsidRPr="00164C83">
              <w:rPr>
                <w:rFonts w:ascii="Calibri" w:hAnsi="Calibri" w:cs="Calibri"/>
              </w:rPr>
              <w:t xml:space="preserve">Hospitals can be excluded if they implement equivalent emission reduction measures. </w:t>
            </w:r>
            <w:proofErr w:type="spellStart"/>
            <w:r w:rsidRPr="00164C83">
              <w:rPr>
                <w:rFonts w:ascii="Calibri" w:hAnsi="Calibri" w:cs="Calibri"/>
                <w:lang w:val="it-IT"/>
              </w:rPr>
              <w:t>This</w:t>
            </w:r>
            <w:proofErr w:type="spellEnd"/>
            <w:r w:rsidRPr="00164C83">
              <w:rPr>
                <w:rFonts w:ascii="Calibri" w:hAnsi="Calibri" w:cs="Calibri"/>
                <w:lang w:val="it-IT"/>
              </w:rPr>
              <w:t xml:space="preserve"> </w:t>
            </w:r>
            <w:proofErr w:type="spellStart"/>
            <w:r w:rsidRPr="00164C83">
              <w:rPr>
                <w:rFonts w:ascii="Calibri" w:hAnsi="Calibri" w:cs="Calibri"/>
                <w:lang w:val="it-IT"/>
              </w:rPr>
              <w:t>requires</w:t>
            </w:r>
            <w:proofErr w:type="spellEnd"/>
            <w:r w:rsidRPr="00164C83">
              <w:rPr>
                <w:rFonts w:ascii="Calibri" w:hAnsi="Calibri" w:cs="Calibri"/>
                <w:lang w:val="it-IT"/>
              </w:rPr>
              <w:t>:</w:t>
            </w:r>
          </w:p>
          <w:p w14:paraId="7C7BDB6B" w14:textId="77777777" w:rsidR="00164C83" w:rsidRPr="00164C83" w:rsidRDefault="00164C83" w:rsidP="003151EB">
            <w:pPr>
              <w:numPr>
                <w:ilvl w:val="0"/>
                <w:numId w:val="8"/>
              </w:numPr>
              <w:rPr>
                <w:rFonts w:ascii="Calibri" w:hAnsi="Calibri" w:cs="Calibri"/>
                <w:lang w:val="it-IT"/>
              </w:rPr>
            </w:pPr>
            <w:r w:rsidRPr="00164C83">
              <w:rPr>
                <w:rFonts w:ascii="Calibri" w:hAnsi="Calibri" w:cs="Calibri"/>
                <w:lang w:val="it-IT"/>
              </w:rPr>
              <w:t>Application to the Committee</w:t>
            </w:r>
          </w:p>
          <w:p w14:paraId="369DA32A" w14:textId="77777777" w:rsidR="00164C83" w:rsidRPr="00164C83" w:rsidRDefault="00164C83" w:rsidP="003151EB">
            <w:pPr>
              <w:numPr>
                <w:ilvl w:val="0"/>
                <w:numId w:val="8"/>
              </w:numPr>
              <w:rPr>
                <w:rFonts w:ascii="Calibri" w:hAnsi="Calibri" w:cs="Calibri"/>
                <w:lang w:val="it-IT"/>
              </w:rPr>
            </w:pPr>
            <w:proofErr w:type="spellStart"/>
            <w:r w:rsidRPr="00164C83">
              <w:rPr>
                <w:rFonts w:ascii="Calibri" w:hAnsi="Calibri" w:cs="Calibri"/>
                <w:lang w:val="it-IT"/>
              </w:rPr>
              <w:t>Implementation</w:t>
            </w:r>
            <w:proofErr w:type="spellEnd"/>
            <w:r w:rsidRPr="00164C83">
              <w:rPr>
                <w:rFonts w:ascii="Calibri" w:hAnsi="Calibri" w:cs="Calibri"/>
                <w:lang w:val="it-IT"/>
              </w:rPr>
              <w:t xml:space="preserve"> of </w:t>
            </w:r>
            <w:proofErr w:type="spellStart"/>
            <w:r w:rsidRPr="00164C83">
              <w:rPr>
                <w:rFonts w:ascii="Calibri" w:hAnsi="Calibri" w:cs="Calibri"/>
                <w:lang w:val="it-IT"/>
              </w:rPr>
              <w:t>equivalent</w:t>
            </w:r>
            <w:proofErr w:type="spellEnd"/>
            <w:r w:rsidRPr="00164C83">
              <w:rPr>
                <w:rFonts w:ascii="Calibri" w:hAnsi="Calibri" w:cs="Calibri"/>
                <w:lang w:val="it-IT"/>
              </w:rPr>
              <w:t xml:space="preserve"> </w:t>
            </w:r>
            <w:proofErr w:type="spellStart"/>
            <w:r w:rsidRPr="00164C83">
              <w:rPr>
                <w:rFonts w:ascii="Calibri" w:hAnsi="Calibri" w:cs="Calibri"/>
                <w:lang w:val="it-IT"/>
              </w:rPr>
              <w:t>measures</w:t>
            </w:r>
            <w:proofErr w:type="spellEnd"/>
          </w:p>
          <w:p w14:paraId="58894F82" w14:textId="77777777" w:rsidR="00164C83" w:rsidRPr="00164C83" w:rsidRDefault="00164C83" w:rsidP="003151EB">
            <w:pPr>
              <w:numPr>
                <w:ilvl w:val="0"/>
                <w:numId w:val="8"/>
              </w:numPr>
              <w:rPr>
                <w:rFonts w:ascii="Calibri" w:hAnsi="Calibri" w:cs="Calibri"/>
                <w:lang w:val="it-IT"/>
              </w:rPr>
            </w:pPr>
            <w:proofErr w:type="spellStart"/>
            <w:r w:rsidRPr="00164C83">
              <w:rPr>
                <w:rFonts w:ascii="Calibri" w:hAnsi="Calibri" w:cs="Calibri"/>
                <w:lang w:val="it-IT"/>
              </w:rPr>
              <w:t>Annual</w:t>
            </w:r>
            <w:proofErr w:type="spellEnd"/>
            <w:r w:rsidRPr="00164C83">
              <w:rPr>
                <w:rFonts w:ascii="Calibri" w:hAnsi="Calibri" w:cs="Calibri"/>
                <w:lang w:val="it-IT"/>
              </w:rPr>
              <w:t xml:space="preserve"> </w:t>
            </w:r>
            <w:proofErr w:type="spellStart"/>
            <w:r w:rsidRPr="00164C83">
              <w:rPr>
                <w:rFonts w:ascii="Calibri" w:hAnsi="Calibri" w:cs="Calibri"/>
                <w:lang w:val="it-IT"/>
              </w:rPr>
              <w:t>verification</w:t>
            </w:r>
            <w:proofErr w:type="spellEnd"/>
          </w:p>
          <w:p w14:paraId="26BC127C" w14:textId="77777777" w:rsidR="00164C83" w:rsidRPr="00164C83" w:rsidRDefault="00164C83" w:rsidP="00164C83">
            <w:pPr>
              <w:rPr>
                <w:rFonts w:ascii="Calibri" w:hAnsi="Calibri" w:cs="Calibri"/>
                <w:b/>
                <w:bCs/>
              </w:rPr>
            </w:pPr>
            <w:r w:rsidRPr="00164C83">
              <w:rPr>
                <w:rFonts w:ascii="Calibri" w:hAnsi="Calibri" w:cs="Calibri"/>
                <w:b/>
                <w:bCs/>
              </w:rPr>
              <w:t>4. Aircraft Operators Exemptions (Annex I, Aviation section)</w:t>
            </w:r>
          </w:p>
          <w:p w14:paraId="181DD3E0" w14:textId="77777777" w:rsidR="00164C83" w:rsidRPr="00164C83" w:rsidRDefault="00164C83" w:rsidP="00164C83">
            <w:pPr>
              <w:rPr>
                <w:rFonts w:ascii="Calibri" w:hAnsi="Calibri" w:cs="Calibri"/>
              </w:rPr>
            </w:pPr>
            <w:r w:rsidRPr="00164C83">
              <w:rPr>
                <w:rFonts w:ascii="Calibri" w:hAnsi="Calibri" w:cs="Calibri"/>
              </w:rPr>
              <w:t>Several categories of aircraft operators can opt out:</w:t>
            </w:r>
          </w:p>
          <w:p w14:paraId="4B55EE06" w14:textId="77777777" w:rsidR="00164C83" w:rsidRPr="00164C83" w:rsidRDefault="00164C83" w:rsidP="003151EB">
            <w:pPr>
              <w:numPr>
                <w:ilvl w:val="0"/>
                <w:numId w:val="9"/>
              </w:numPr>
              <w:rPr>
                <w:rFonts w:ascii="Calibri" w:hAnsi="Calibri" w:cs="Calibri"/>
              </w:rPr>
            </w:pPr>
            <w:r w:rsidRPr="00164C83">
              <w:rPr>
                <w:rFonts w:ascii="Calibri" w:hAnsi="Calibri" w:cs="Calibri"/>
              </w:rPr>
              <w:t>Commercial operators with fewer than 243 flights per period for three consecutive four-month periods</w:t>
            </w:r>
          </w:p>
          <w:p w14:paraId="3A99381E" w14:textId="77777777" w:rsidR="00164C83" w:rsidRPr="00164C83" w:rsidRDefault="00164C83" w:rsidP="003151EB">
            <w:pPr>
              <w:numPr>
                <w:ilvl w:val="0"/>
                <w:numId w:val="9"/>
              </w:numPr>
              <w:rPr>
                <w:rFonts w:ascii="Calibri" w:hAnsi="Calibri" w:cs="Calibri"/>
              </w:rPr>
            </w:pPr>
            <w:r w:rsidRPr="00164C83">
              <w:rPr>
                <w:rFonts w:ascii="Calibri" w:hAnsi="Calibri" w:cs="Calibri"/>
              </w:rPr>
              <w:t>Operators with total annual emissions below 10,000 tonnes</w:t>
            </w:r>
          </w:p>
          <w:p w14:paraId="230AABDF" w14:textId="77777777" w:rsidR="00164C83" w:rsidRPr="00164C83" w:rsidRDefault="00164C83" w:rsidP="003151EB">
            <w:pPr>
              <w:numPr>
                <w:ilvl w:val="0"/>
                <w:numId w:val="9"/>
              </w:numPr>
              <w:rPr>
                <w:rFonts w:ascii="Calibri" w:hAnsi="Calibri" w:cs="Calibri"/>
              </w:rPr>
            </w:pPr>
            <w:r w:rsidRPr="00164C83">
              <w:rPr>
                <w:rFonts w:ascii="Calibri" w:hAnsi="Calibri" w:cs="Calibri"/>
              </w:rPr>
              <w:t>Non-commercial operators with annual emissions below 1,000 tonnes</w:t>
            </w:r>
          </w:p>
          <w:p w14:paraId="6B703CBC" w14:textId="77777777" w:rsidR="00164C83" w:rsidRPr="004A0E1C" w:rsidRDefault="00164C83" w:rsidP="00164C83">
            <w:pPr>
              <w:rPr>
                <w:rFonts w:ascii="Calibri" w:hAnsi="Calibri" w:cs="Calibri"/>
                <w:b/>
                <w:bCs/>
                <w:lang w:val="fr-FR"/>
              </w:rPr>
            </w:pPr>
            <w:r w:rsidRPr="004A0E1C">
              <w:rPr>
                <w:rFonts w:ascii="Calibri" w:hAnsi="Calibri" w:cs="Calibri"/>
                <w:b/>
                <w:bCs/>
                <w:lang w:val="fr-FR"/>
              </w:rPr>
              <w:t xml:space="preserve">5. Maritime Transport </w:t>
            </w:r>
            <w:proofErr w:type="spellStart"/>
            <w:r w:rsidRPr="004A0E1C">
              <w:rPr>
                <w:rFonts w:ascii="Calibri" w:hAnsi="Calibri" w:cs="Calibri"/>
                <w:b/>
                <w:bCs/>
                <w:lang w:val="fr-FR"/>
              </w:rPr>
              <w:t>Gradual</w:t>
            </w:r>
            <w:proofErr w:type="spellEnd"/>
            <w:r w:rsidRPr="004A0E1C">
              <w:rPr>
                <w:rFonts w:ascii="Calibri" w:hAnsi="Calibri" w:cs="Calibri"/>
                <w:b/>
                <w:bCs/>
                <w:lang w:val="fr-FR"/>
              </w:rPr>
              <w:t xml:space="preserve"> </w:t>
            </w:r>
            <w:proofErr w:type="spellStart"/>
            <w:r w:rsidRPr="004A0E1C">
              <w:rPr>
                <w:rFonts w:ascii="Calibri" w:hAnsi="Calibri" w:cs="Calibri"/>
                <w:b/>
                <w:bCs/>
                <w:lang w:val="fr-FR"/>
              </w:rPr>
              <w:t>Implementation</w:t>
            </w:r>
            <w:proofErr w:type="spellEnd"/>
            <w:r w:rsidRPr="004A0E1C">
              <w:rPr>
                <w:rFonts w:ascii="Calibri" w:hAnsi="Calibri" w:cs="Calibri"/>
                <w:b/>
                <w:bCs/>
                <w:lang w:val="fr-FR"/>
              </w:rPr>
              <w:t xml:space="preserve"> (Article 12-ter)</w:t>
            </w:r>
          </w:p>
          <w:p w14:paraId="4BD6F760" w14:textId="77777777" w:rsidR="00164C83" w:rsidRPr="00164C83" w:rsidRDefault="00164C83" w:rsidP="00164C83">
            <w:pPr>
              <w:rPr>
                <w:rFonts w:ascii="Calibri" w:hAnsi="Calibri" w:cs="Calibri"/>
              </w:rPr>
            </w:pPr>
            <w:r w:rsidRPr="00164C83">
              <w:rPr>
                <w:rFonts w:ascii="Calibri" w:hAnsi="Calibri" w:cs="Calibri"/>
              </w:rPr>
              <w:t>While not a complete opt-out, there is a gradual implementation schedule:</w:t>
            </w:r>
          </w:p>
          <w:p w14:paraId="10DCFA1D" w14:textId="77777777" w:rsidR="00164C83" w:rsidRPr="00164C83" w:rsidRDefault="00164C83" w:rsidP="003151EB">
            <w:pPr>
              <w:numPr>
                <w:ilvl w:val="0"/>
                <w:numId w:val="10"/>
              </w:numPr>
              <w:rPr>
                <w:rFonts w:ascii="Calibri" w:hAnsi="Calibri" w:cs="Calibri"/>
              </w:rPr>
            </w:pPr>
            <w:r w:rsidRPr="00164C83">
              <w:rPr>
                <w:rFonts w:ascii="Calibri" w:hAnsi="Calibri" w:cs="Calibri"/>
              </w:rPr>
              <w:t>40% of verified emissions for 2024 (from 2025)</w:t>
            </w:r>
          </w:p>
          <w:p w14:paraId="0873F505" w14:textId="77777777" w:rsidR="00164C83" w:rsidRPr="00164C83" w:rsidRDefault="00164C83" w:rsidP="003151EB">
            <w:pPr>
              <w:numPr>
                <w:ilvl w:val="0"/>
                <w:numId w:val="10"/>
              </w:numPr>
              <w:rPr>
                <w:rFonts w:ascii="Calibri" w:hAnsi="Calibri" w:cs="Calibri"/>
                <w:lang w:val="it-IT"/>
              </w:rPr>
            </w:pPr>
            <w:r w:rsidRPr="00164C83">
              <w:rPr>
                <w:rFonts w:ascii="Calibri" w:hAnsi="Calibri" w:cs="Calibri"/>
                <w:lang w:val="it-IT"/>
              </w:rPr>
              <w:t>70% for 2025 (from 2026)</w:t>
            </w:r>
          </w:p>
          <w:p w14:paraId="638B630F" w14:textId="77777777" w:rsidR="00164C83" w:rsidRPr="00164C83" w:rsidRDefault="00164C83" w:rsidP="003151EB">
            <w:pPr>
              <w:numPr>
                <w:ilvl w:val="0"/>
                <w:numId w:val="10"/>
              </w:numPr>
              <w:rPr>
                <w:rFonts w:ascii="Calibri" w:hAnsi="Calibri" w:cs="Calibri"/>
                <w:lang w:val="it-IT"/>
              </w:rPr>
            </w:pPr>
            <w:r w:rsidRPr="00164C83">
              <w:rPr>
                <w:rFonts w:ascii="Calibri" w:hAnsi="Calibri" w:cs="Calibri"/>
                <w:lang w:val="it-IT"/>
              </w:rPr>
              <w:t xml:space="preserve">100% for 2026 and </w:t>
            </w:r>
            <w:proofErr w:type="spellStart"/>
            <w:r w:rsidRPr="00164C83">
              <w:rPr>
                <w:rFonts w:ascii="Calibri" w:hAnsi="Calibri" w:cs="Calibri"/>
                <w:lang w:val="it-IT"/>
              </w:rPr>
              <w:t>beyond</w:t>
            </w:r>
            <w:proofErr w:type="spellEnd"/>
            <w:r w:rsidRPr="00164C83">
              <w:rPr>
                <w:rFonts w:ascii="Calibri" w:hAnsi="Calibri" w:cs="Calibri"/>
                <w:lang w:val="it-IT"/>
              </w:rPr>
              <w:t xml:space="preserve"> (from 2027)</w:t>
            </w:r>
          </w:p>
          <w:p w14:paraId="756410A9" w14:textId="77777777" w:rsidR="00164C83" w:rsidRPr="00164C83" w:rsidRDefault="00164C83" w:rsidP="00164C83">
            <w:pPr>
              <w:rPr>
                <w:rFonts w:ascii="Calibri" w:hAnsi="Calibri" w:cs="Calibri"/>
                <w:b/>
                <w:bCs/>
              </w:rPr>
            </w:pPr>
            <w:r w:rsidRPr="00164C83">
              <w:rPr>
                <w:rFonts w:ascii="Calibri" w:hAnsi="Calibri" w:cs="Calibri"/>
                <w:b/>
                <w:bCs/>
              </w:rPr>
              <w:t>6. Temporary Force Majeure Exemptions (Article 36)</w:t>
            </w:r>
          </w:p>
          <w:p w14:paraId="1AE017E9" w14:textId="77777777" w:rsidR="00164C83" w:rsidRPr="00164C83" w:rsidRDefault="00164C83" w:rsidP="00164C83">
            <w:pPr>
              <w:rPr>
                <w:rFonts w:ascii="Calibri" w:hAnsi="Calibri" w:cs="Calibri"/>
              </w:rPr>
            </w:pPr>
            <w:r w:rsidRPr="00164C83">
              <w:rPr>
                <w:rFonts w:ascii="Calibri" w:hAnsi="Calibri" w:cs="Calibri"/>
              </w:rPr>
              <w:t>In cases of force majeure, the Committee may temporarily exempt installations from compliance obligations, upon request from the operator</w:t>
            </w:r>
          </w:p>
          <w:p w14:paraId="15F1E6AC" w14:textId="63BDCD59" w:rsidR="00092534" w:rsidRPr="00164C83" w:rsidRDefault="00164C83" w:rsidP="00CF2E7C">
            <w:pPr>
              <w:rPr>
                <w:rFonts w:ascii="Calibri" w:hAnsi="Calibri" w:cs="Calibri"/>
              </w:rPr>
            </w:pPr>
            <w:r w:rsidRPr="00164C83">
              <w:rPr>
                <w:rFonts w:ascii="Calibri" w:hAnsi="Calibri" w:cs="Calibri"/>
              </w:rPr>
              <w:t>These opt-out provisions require formal applications and approval by the competent authority, and most require alternative measures or simplified compliance mechanisms rather than complete exemption from climate obligations.</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lastRenderedPageBreak/>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1108C8A5" w:rsidR="00DB1E72" w:rsidRPr="00CF2E7C" w:rsidRDefault="00B56071"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19060EAD" w:rsidR="00DB1E72" w:rsidRPr="00CF2E7C" w:rsidRDefault="00B56071"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65F0E132"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223617CB" w:rsidR="00DB1E72" w:rsidRPr="00CF2E7C" w:rsidRDefault="001D0181"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B11A65E" w14:textId="77777777" w:rsidR="00B56071" w:rsidRPr="00B0791D" w:rsidRDefault="00B56071" w:rsidP="002A3A56">
            <w:pPr>
              <w:rPr>
                <w:rFonts w:ascii="Calibri" w:hAnsi="Calibri" w:cs="Calibri"/>
                <w:b/>
                <w:bCs/>
              </w:rPr>
            </w:pPr>
            <w:r w:rsidRPr="00B0791D">
              <w:rPr>
                <w:rFonts w:ascii="Calibri" w:hAnsi="Calibri" w:cs="Calibri"/>
                <w:b/>
                <w:bCs/>
              </w:rPr>
              <w:t xml:space="preserve">Monetary fines </w:t>
            </w:r>
          </w:p>
          <w:p w14:paraId="7DFE44A9" w14:textId="1E3F313E" w:rsidR="00B56071" w:rsidRPr="00B56071" w:rsidRDefault="00B56071" w:rsidP="002A3A56">
            <w:pPr>
              <w:rPr>
                <w:rFonts w:ascii="Calibri" w:hAnsi="Calibri" w:cs="Calibri"/>
              </w:rPr>
            </w:pPr>
            <w:r w:rsidRPr="00B56071">
              <w:rPr>
                <w:rFonts w:ascii="Calibri" w:hAnsi="Calibri" w:cs="Calibri"/>
              </w:rPr>
              <w:t>Under Article 42 of the policy, an aircraft operator administered by Italy that fails to submit the greenhouse gas emissions monitoring plan required by Article 10 within the prescribed deadline is subject to an administrative fine ranging from €10,000 to €100,000. If the monitoring plan is submitted late but no later than 31 December of the calendar year in which the deadline expired, the fine is reduced to between €5,000 and €50,000. In both cases, an additional penalty of €100 is applied for each tonne of carbon dioxide equivalent emitted and not monitored.</w:t>
            </w:r>
          </w:p>
          <w:p w14:paraId="1E9D01AE" w14:textId="1956202D" w:rsidR="00B56071" w:rsidRPr="00B56071" w:rsidRDefault="00B56071" w:rsidP="002A3A56">
            <w:pPr>
              <w:rPr>
                <w:rFonts w:ascii="Calibri" w:hAnsi="Calibri" w:cs="Calibri"/>
              </w:rPr>
            </w:pPr>
            <w:r w:rsidRPr="00B56071">
              <w:rPr>
                <w:rFonts w:ascii="Calibri" w:hAnsi="Calibri" w:cs="Calibri"/>
              </w:rPr>
              <w:t>Also under Article 42, any entity carrying out one or more of the greenhouse gas-generating activities listed in Annex I of the policy (other than aviation activities) without first obtaining a permit under Article 15 is subject to an administrative fine ranging from €10,000 to €100,000. If the entity voluntarily discloses the absence of a permit and the date from which the permit was required to the ETS Committee, the fine is reduced to between €5,000 and €50,000. In both cases, an additional penalty of €100 is applied for each tonne of carbon dioxide equivalent emitted without a permit.</w:t>
            </w:r>
          </w:p>
          <w:p w14:paraId="08563479" w14:textId="181D199E" w:rsidR="00B56071" w:rsidRPr="00B56071" w:rsidRDefault="00B56071" w:rsidP="002A3A56">
            <w:pPr>
              <w:rPr>
                <w:rFonts w:ascii="Calibri" w:hAnsi="Calibri" w:cs="Calibri"/>
              </w:rPr>
            </w:pPr>
            <w:r w:rsidRPr="00B56071">
              <w:rPr>
                <w:rFonts w:ascii="Calibri" w:hAnsi="Calibri" w:cs="Calibri"/>
              </w:rPr>
              <w:t>Article 42 also provides for administrative fines in cases of failure to promptly notify the cessation of greenhouse gas-generating activities or failure to comply with various notification deadlines required by the policy.</w:t>
            </w:r>
          </w:p>
          <w:p w14:paraId="533AF978" w14:textId="1B5CC3A1" w:rsidR="00B56071" w:rsidRPr="00B0791D" w:rsidRDefault="00B56071" w:rsidP="002A3A56">
            <w:pPr>
              <w:rPr>
                <w:rFonts w:ascii="Calibri" w:hAnsi="Calibri" w:cs="Calibri"/>
                <w:b/>
                <w:bCs/>
              </w:rPr>
            </w:pPr>
            <w:r w:rsidRPr="00B0791D">
              <w:rPr>
                <w:rFonts w:ascii="Calibri" w:hAnsi="Calibri" w:cs="Calibri"/>
                <w:b/>
                <w:bCs/>
              </w:rPr>
              <w:t>Restriction on business activities</w:t>
            </w:r>
          </w:p>
          <w:p w14:paraId="55F13975" w14:textId="77777777" w:rsidR="00DB1E72" w:rsidRDefault="00515C9F" w:rsidP="002A3A56">
            <w:pPr>
              <w:rPr>
                <w:rFonts w:ascii="Calibri" w:hAnsi="Calibri" w:cs="Calibri"/>
              </w:rPr>
            </w:pPr>
            <w:r w:rsidRPr="00515C9F">
              <w:rPr>
                <w:rFonts w:ascii="Calibri" w:hAnsi="Calibri" w:cs="Calibri"/>
              </w:rPr>
              <w:t>Under Article 11 of the policy, the ETS Committee may request the European Commission to impose an operating ban on a noncompliant aircraft operator administered by Italy, pursuant to Article 16 of Directive 2003/87/EC. For this purpose, the ETS Committee must prepare a report containing: (i) evidence that the aircraft operator has failed to comply with the policy for at least three consecutive years within a five-year period, (ii) information on any other sanctions imposed on the operator under the policy, and (iii) an assessment regarding the appropriateness of imposing an operating ban. The final decision on the operating ban rests with the European Commission.</w:t>
            </w:r>
          </w:p>
          <w:p w14:paraId="6D87158D" w14:textId="77777777" w:rsidR="001D0181" w:rsidRPr="001D0181" w:rsidRDefault="001D0181" w:rsidP="002A3A56">
            <w:pPr>
              <w:rPr>
                <w:rFonts w:ascii="Calibri" w:hAnsi="Calibri" w:cs="Calibri"/>
                <w:b/>
                <w:bCs/>
              </w:rPr>
            </w:pPr>
            <w:r w:rsidRPr="001D0181">
              <w:rPr>
                <w:rFonts w:ascii="Calibri" w:hAnsi="Calibri" w:cs="Calibri"/>
                <w:b/>
                <w:bCs/>
              </w:rPr>
              <w:t xml:space="preserve">Other </w:t>
            </w:r>
          </w:p>
          <w:p w14:paraId="34B62499" w14:textId="77777777" w:rsidR="001D0181" w:rsidRPr="001D0181" w:rsidRDefault="001D0181" w:rsidP="002A3A56">
            <w:pPr>
              <w:rPr>
                <w:rFonts w:ascii="Calibri" w:hAnsi="Calibri" w:cs="Calibri"/>
              </w:rPr>
            </w:pPr>
            <w:r w:rsidRPr="001D0181">
              <w:rPr>
                <w:rFonts w:ascii="Calibri" w:hAnsi="Calibri" w:cs="Calibri"/>
              </w:rPr>
              <w:t>1. Aircraft Operators – Failure to Submit Monitoring Plan</w:t>
            </w:r>
          </w:p>
          <w:p w14:paraId="35D50C4C" w14:textId="77777777" w:rsidR="002A3A56" w:rsidRDefault="001D0181" w:rsidP="002A3A56">
            <w:pPr>
              <w:rPr>
                <w:rFonts w:ascii="Calibri" w:hAnsi="Calibri" w:cs="Calibri"/>
              </w:rPr>
            </w:pPr>
            <w:r w:rsidRPr="001D0181">
              <w:rPr>
                <w:rFonts w:ascii="Calibri" w:hAnsi="Calibri" w:cs="Calibri"/>
              </w:rPr>
              <w:t>Under Article 42 of the policy, if an aircraft operator administered by Italy fails to submit the greenhouse gas emissions monitoring plan under Article 10 within the prescribed deadline, the operator is required to surrender a number of emission allowances equal to:</w:t>
            </w:r>
          </w:p>
          <w:p w14:paraId="7C766456" w14:textId="446C0F83" w:rsidR="001D0181" w:rsidRPr="002A3A56" w:rsidRDefault="001D0181" w:rsidP="002A3A56">
            <w:pPr>
              <w:pStyle w:val="Paragrafoelenco"/>
              <w:numPr>
                <w:ilvl w:val="0"/>
                <w:numId w:val="11"/>
              </w:numPr>
              <w:tabs>
                <w:tab w:val="clear" w:pos="720"/>
              </w:tabs>
              <w:ind w:left="1077" w:hanging="720"/>
              <w:contextualSpacing w:val="0"/>
              <w:rPr>
                <w:rFonts w:ascii="Calibri" w:hAnsi="Calibri" w:cs="Calibri"/>
              </w:rPr>
            </w:pPr>
            <w:r w:rsidRPr="002A3A56">
              <w:rPr>
                <w:rFonts w:ascii="Calibri" w:hAnsi="Calibri" w:cs="Calibri"/>
              </w:rPr>
              <w:t>the difference between the carbon dioxide equivalent emitted and not monitored and the number of emission allowances that would have been allocated free of charge (as determined by the ETS Committee), if the operator qualifies for free allocation; or</w:t>
            </w:r>
          </w:p>
          <w:p w14:paraId="64F435F2" w14:textId="707D0E21" w:rsidR="001D0181" w:rsidRPr="001D0181" w:rsidRDefault="001D0181" w:rsidP="002A3A56">
            <w:pPr>
              <w:numPr>
                <w:ilvl w:val="0"/>
                <w:numId w:val="11"/>
              </w:numPr>
              <w:tabs>
                <w:tab w:val="clear" w:pos="720"/>
              </w:tabs>
              <w:ind w:left="1077" w:hanging="720"/>
              <w:rPr>
                <w:rFonts w:ascii="Calibri" w:hAnsi="Calibri" w:cs="Calibri"/>
              </w:rPr>
            </w:pPr>
            <w:r w:rsidRPr="001D0181">
              <w:rPr>
                <w:rFonts w:ascii="Calibri" w:hAnsi="Calibri" w:cs="Calibri"/>
              </w:rPr>
              <w:t>the carbon dioxide equivalent emitted and not monitored, if the operator does not qualify for free allocation of emission allowances.</w:t>
            </w:r>
          </w:p>
          <w:p w14:paraId="07C664C0" w14:textId="77777777" w:rsidR="001D0181" w:rsidRPr="001D0181" w:rsidRDefault="001D0181" w:rsidP="002A3A56">
            <w:pPr>
              <w:rPr>
                <w:rFonts w:ascii="Calibri" w:hAnsi="Calibri" w:cs="Calibri"/>
              </w:rPr>
            </w:pPr>
            <w:r w:rsidRPr="001D0181">
              <w:rPr>
                <w:rFonts w:ascii="Calibri" w:hAnsi="Calibri" w:cs="Calibri"/>
              </w:rPr>
              <w:t>2. Other Entities – Activities Without Permit</w:t>
            </w:r>
          </w:p>
          <w:p w14:paraId="6113D970" w14:textId="77777777" w:rsidR="001D0181" w:rsidRPr="001D0181" w:rsidRDefault="001D0181" w:rsidP="002A3A56">
            <w:pPr>
              <w:rPr>
                <w:rFonts w:ascii="Calibri" w:hAnsi="Calibri" w:cs="Calibri"/>
              </w:rPr>
            </w:pPr>
            <w:r w:rsidRPr="001D0181">
              <w:rPr>
                <w:rFonts w:ascii="Calibri" w:hAnsi="Calibri" w:cs="Calibri"/>
              </w:rPr>
              <w:lastRenderedPageBreak/>
              <w:t>Also under Article 42, any entity carrying out one or more of the greenhouse gas-generating activities listed in Annex I to the policy (other than aviation activities) without first obtaining a permit under Article 15, must surrender a number of emission allowances equal to:</w:t>
            </w:r>
          </w:p>
          <w:p w14:paraId="28E913CA" w14:textId="77777777" w:rsidR="002A3A56" w:rsidRDefault="001D0181" w:rsidP="002A3A56">
            <w:pPr>
              <w:pStyle w:val="Paragrafoelenco"/>
              <w:numPr>
                <w:ilvl w:val="0"/>
                <w:numId w:val="15"/>
              </w:numPr>
              <w:ind w:left="1077"/>
              <w:contextualSpacing w:val="0"/>
              <w:rPr>
                <w:rFonts w:ascii="Calibri" w:hAnsi="Calibri" w:cs="Calibri"/>
              </w:rPr>
            </w:pPr>
            <w:r w:rsidRPr="002A3A56">
              <w:rPr>
                <w:rFonts w:ascii="Calibri" w:hAnsi="Calibri" w:cs="Calibri"/>
              </w:rPr>
              <w:t>the difference between the carbon dioxide equivalent emitted in the absence of a permit and the number of emission allowances that would have been allocated free of charge (as determined by the ETS Committee), if the entity qualifies for free allocation; or</w:t>
            </w:r>
          </w:p>
          <w:p w14:paraId="7CC5C002" w14:textId="58A40F3A" w:rsidR="001D0181" w:rsidRPr="002A3A56" w:rsidRDefault="001D0181" w:rsidP="002A3A56">
            <w:pPr>
              <w:pStyle w:val="Paragrafoelenco"/>
              <w:numPr>
                <w:ilvl w:val="0"/>
                <w:numId w:val="15"/>
              </w:numPr>
              <w:ind w:left="1077"/>
              <w:contextualSpacing w:val="0"/>
              <w:rPr>
                <w:rFonts w:ascii="Calibri" w:hAnsi="Calibri" w:cs="Calibri"/>
              </w:rPr>
            </w:pPr>
            <w:r w:rsidRPr="002A3A56">
              <w:rPr>
                <w:rFonts w:ascii="Calibri" w:hAnsi="Calibri" w:cs="Calibri"/>
              </w:rPr>
              <w:t>the carbon dioxide equivalent emitted in the absence of a permit, if the entity does not qualify for free allocation of emission allowances.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CC06C3A" w:rsidR="00092534" w:rsidRPr="00CF2E7C" w:rsidRDefault="001D0181"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D04D5E5" w:rsidR="00092534" w:rsidRPr="00CF2E7C" w:rsidRDefault="001D0181"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DE3F398" w:rsidR="00D46B07" w:rsidRPr="00CF2E7C" w:rsidRDefault="001D0181" w:rsidP="001D0181">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892A265" w:rsidR="00D46B07" w:rsidRPr="00CF2E7C" w:rsidRDefault="001D0181" w:rsidP="001D0181">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0CD43610" w:rsidR="00D46B07" w:rsidRPr="00CF2E7C" w:rsidRDefault="00EC5E13" w:rsidP="00EC5E13">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39023E4F" w:rsidR="00D46B07" w:rsidRPr="00CF2E7C" w:rsidRDefault="00D46B07" w:rsidP="00EC5E13">
            <w:pPr>
              <w:jc w:val="cente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31ED2465" w:rsidR="00D46B07" w:rsidRPr="00CF2E7C" w:rsidRDefault="00D46B07" w:rsidP="00EC5E1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C5E13">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221CE5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19A0969" w:rsidR="00D46B07" w:rsidRPr="00CF2E7C" w:rsidRDefault="00D46B07" w:rsidP="00EC5E1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C5E13">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F5C8CE"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3D68065E" w:rsidR="00D46B07" w:rsidRPr="00CF2E7C" w:rsidRDefault="00D46B07" w:rsidP="00EC5E1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C5E13">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EC5E1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EC5E1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31256193" w:rsidR="00D46B07" w:rsidRPr="00CF2E7C" w:rsidRDefault="00D46B07" w:rsidP="00EC5E13">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EC5E13">
            <w:pPr>
              <w:jc w:val="cente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EC5E13">
            <w:pPr>
              <w:jc w:val="cente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EC5E13">
            <w:pPr>
              <w:jc w:val="cente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AC91C7D" w:rsidR="00D46B07" w:rsidRPr="00CF2E7C" w:rsidRDefault="00EC5E13" w:rsidP="00EC5E13">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AB5FA7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C0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6483AD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1DD5C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74BF">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242EFC5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74BF">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9945BE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74BF">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0B9738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74BF">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43701E9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D74BF">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0B569C" w14:textId="0AC44BF8" w:rsidR="000E7C06" w:rsidRPr="000E7C06" w:rsidRDefault="000E7C06" w:rsidP="000E7C0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w:t>
            </w:r>
            <w:r w:rsidRPr="000E7C06">
              <w:rPr>
                <w:rFonts w:ascii="Calibri" w:eastAsia="Times New Roman" w:hAnsi="Calibri" w:cs="Calibri"/>
                <w:kern w:val="0"/>
                <w:lang w:eastAsia="en-GB"/>
                <w14:ligatures w14:val="none"/>
              </w:rPr>
              <w:t>establishes specific requirements for a registry system to track emission allowances:</w:t>
            </w:r>
          </w:p>
          <w:p w14:paraId="17069643" w14:textId="77777777" w:rsidR="000E7C06" w:rsidRPr="000E7C06" w:rsidRDefault="000E7C06" w:rsidP="000E7C06">
            <w:pPr>
              <w:numPr>
                <w:ilvl w:val="0"/>
                <w:numId w:val="13"/>
              </w:numPr>
              <w:textAlignment w:val="baseline"/>
              <w:rPr>
                <w:rFonts w:ascii="Calibri" w:eastAsia="Times New Roman" w:hAnsi="Calibri" w:cs="Calibri"/>
                <w:kern w:val="0"/>
                <w:lang w:eastAsia="en-GB"/>
                <w14:ligatures w14:val="none"/>
              </w:rPr>
            </w:pPr>
            <w:r w:rsidRPr="000E7C06">
              <w:rPr>
                <w:rFonts w:ascii="Calibri" w:eastAsia="Times New Roman" w:hAnsi="Calibri" w:cs="Calibri"/>
                <w:kern w:val="0"/>
                <w:lang w:eastAsia="en-GB"/>
                <w14:ligatures w14:val="none"/>
              </w:rPr>
              <w:t>The decree mandates the use of the "Union Registry" as the official system for tracking all emission allowances issued from January 1, 2012</w:t>
            </w:r>
          </w:p>
          <w:p w14:paraId="72BF37EB" w14:textId="77777777" w:rsidR="000E7C06" w:rsidRPr="000E7C06" w:rsidRDefault="000E7C06" w:rsidP="000E7C06">
            <w:pPr>
              <w:numPr>
                <w:ilvl w:val="0"/>
                <w:numId w:val="13"/>
              </w:numPr>
              <w:textAlignment w:val="baseline"/>
              <w:rPr>
                <w:rFonts w:ascii="Calibri" w:eastAsia="Times New Roman" w:hAnsi="Calibri" w:cs="Calibri"/>
                <w:kern w:val="0"/>
                <w:lang w:eastAsia="en-GB"/>
                <w14:ligatures w14:val="none"/>
              </w:rPr>
            </w:pPr>
            <w:r w:rsidRPr="000E7C06">
              <w:rPr>
                <w:rFonts w:ascii="Calibri" w:eastAsia="Times New Roman" w:hAnsi="Calibri" w:cs="Calibri"/>
                <w:kern w:val="0"/>
                <w:lang w:eastAsia="en-GB"/>
                <w14:ligatures w14:val="none"/>
              </w:rPr>
              <w:t>ISPRA (Italian Institute for Environmental Protection and Research) is designated as the administrator of both the Italian section of the Union Registry and the National Registry</w:t>
            </w:r>
          </w:p>
          <w:p w14:paraId="2CD11953" w14:textId="77777777" w:rsidR="000E7C06" w:rsidRPr="000E7C06" w:rsidRDefault="000E7C06" w:rsidP="000E7C06">
            <w:pPr>
              <w:numPr>
                <w:ilvl w:val="0"/>
                <w:numId w:val="13"/>
              </w:numPr>
              <w:textAlignment w:val="baseline"/>
              <w:rPr>
                <w:rFonts w:ascii="Calibri" w:eastAsia="Times New Roman" w:hAnsi="Calibri" w:cs="Calibri"/>
                <w:kern w:val="0"/>
                <w:lang w:eastAsia="en-GB"/>
                <w14:ligatures w14:val="none"/>
              </w:rPr>
            </w:pPr>
            <w:r w:rsidRPr="000E7C06">
              <w:rPr>
                <w:rFonts w:ascii="Calibri" w:eastAsia="Times New Roman" w:hAnsi="Calibri" w:cs="Calibri"/>
                <w:kern w:val="0"/>
                <w:lang w:eastAsia="en-GB"/>
                <w14:ligatures w14:val="none"/>
              </w:rPr>
              <w:t>Any person may hold an account and possess emission allowances</w:t>
            </w:r>
          </w:p>
          <w:p w14:paraId="6CC54ECE" w14:textId="77777777" w:rsidR="000E7C06" w:rsidRPr="000E7C06" w:rsidRDefault="000E7C06" w:rsidP="000E7C06">
            <w:pPr>
              <w:numPr>
                <w:ilvl w:val="0"/>
                <w:numId w:val="13"/>
              </w:numPr>
              <w:textAlignment w:val="baseline"/>
              <w:rPr>
                <w:rFonts w:ascii="Calibri" w:eastAsia="Times New Roman" w:hAnsi="Calibri" w:cs="Calibri"/>
                <w:kern w:val="0"/>
                <w:lang w:eastAsia="en-GB"/>
                <w14:ligatures w14:val="none"/>
              </w:rPr>
            </w:pPr>
            <w:r w:rsidRPr="000E7C06">
              <w:rPr>
                <w:rFonts w:ascii="Calibri" w:eastAsia="Times New Roman" w:hAnsi="Calibri" w:cs="Calibri"/>
                <w:kern w:val="0"/>
                <w:lang w:eastAsia="en-GB"/>
                <w14:ligatures w14:val="none"/>
              </w:rPr>
              <w:t>The Union Registry must maintain separate accounting for allowances held in each account</w:t>
            </w:r>
          </w:p>
          <w:p w14:paraId="686D23E1" w14:textId="77777777" w:rsidR="000E7C06" w:rsidRPr="000E7C06" w:rsidRDefault="000E7C06" w:rsidP="000E7C06">
            <w:pPr>
              <w:numPr>
                <w:ilvl w:val="0"/>
                <w:numId w:val="13"/>
              </w:numPr>
              <w:textAlignment w:val="baseline"/>
              <w:rPr>
                <w:rFonts w:ascii="Calibri" w:eastAsia="Times New Roman" w:hAnsi="Calibri" w:cs="Calibri"/>
                <w:kern w:val="0"/>
                <w:lang w:eastAsia="en-GB"/>
                <w14:ligatures w14:val="none"/>
              </w:rPr>
            </w:pPr>
            <w:r w:rsidRPr="000E7C06">
              <w:rPr>
                <w:rFonts w:ascii="Calibri" w:eastAsia="Times New Roman" w:hAnsi="Calibri" w:cs="Calibri"/>
                <w:kern w:val="0"/>
                <w:lang w:eastAsia="en-GB"/>
                <w14:ligatures w14:val="none"/>
              </w:rPr>
              <w:t>Installation operators, aircraft operators, and shipping companies are required to establish deposit accounts with the Italian section of the Union Registry</w:t>
            </w:r>
          </w:p>
          <w:p w14:paraId="3E065012" w14:textId="77777777" w:rsidR="000E7C06" w:rsidRPr="000E7C06" w:rsidRDefault="000E7C06" w:rsidP="000E7C06">
            <w:pPr>
              <w:numPr>
                <w:ilvl w:val="0"/>
                <w:numId w:val="13"/>
              </w:numPr>
              <w:textAlignment w:val="baseline"/>
              <w:rPr>
                <w:rFonts w:ascii="Calibri" w:eastAsia="Times New Roman" w:hAnsi="Calibri" w:cs="Calibri"/>
                <w:kern w:val="0"/>
                <w:lang w:eastAsia="en-GB"/>
                <w14:ligatures w14:val="none"/>
              </w:rPr>
            </w:pPr>
            <w:r w:rsidRPr="000E7C06">
              <w:rPr>
                <w:rFonts w:ascii="Calibri" w:eastAsia="Times New Roman" w:hAnsi="Calibri" w:cs="Calibri"/>
                <w:kern w:val="0"/>
                <w:lang w:eastAsia="en-GB"/>
                <w14:ligatures w14:val="none"/>
              </w:rPr>
              <w:t>The decree does not specify the use of other registry systems such as Gold Standard, Verra, Climate Action Reserve, or American Carbon Registry</w:t>
            </w:r>
          </w:p>
          <w:p w14:paraId="38C2165D" w14:textId="7986B556" w:rsidR="00702413" w:rsidRPr="0073567C" w:rsidRDefault="000E7C06" w:rsidP="00CF2E7C">
            <w:pPr>
              <w:textAlignment w:val="baseline"/>
              <w:rPr>
                <w:rFonts w:ascii="Calibri" w:eastAsia="Times New Roman" w:hAnsi="Calibri" w:cs="Calibri"/>
                <w:kern w:val="0"/>
                <w:lang w:eastAsia="en-GB"/>
                <w14:ligatures w14:val="none"/>
              </w:rPr>
            </w:pPr>
            <w:r w:rsidRPr="000E7C06">
              <w:rPr>
                <w:rFonts w:ascii="Calibri" w:eastAsia="Times New Roman" w:hAnsi="Calibri" w:cs="Calibri"/>
                <w:kern w:val="0"/>
                <w:lang w:eastAsia="en-GB"/>
                <w14:ligatures w14:val="none"/>
              </w:rPr>
              <w:t>These provisions are primarily outlined in Article 34 of the decree, which establishes the comprehensive framework for the registry system's operation.</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459B2D65" w:rsidR="00343937" w:rsidRPr="00CF2E7C" w:rsidRDefault="007356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049BD76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69A25E4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4DBBBB4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B41288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lastRenderedPageBreak/>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360C412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F2D1F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51063AF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11F897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0FE9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41EA352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00D22A4A" w:rsidR="00343937" w:rsidRPr="0073567C" w:rsidRDefault="0073567C" w:rsidP="00CF2E7C">
            <w:pPr>
              <w:textAlignment w:val="baseline"/>
              <w:rPr>
                <w:rFonts w:ascii="Calibri" w:eastAsia="Times New Roman" w:hAnsi="Calibri" w:cs="Calibri"/>
                <w:kern w:val="0"/>
                <w:lang w:eastAsia="en-GB"/>
                <w14:ligatures w14:val="none"/>
              </w:rPr>
            </w:pPr>
            <w:r w:rsidRPr="0073567C">
              <w:rPr>
                <w:rFonts w:ascii="Calibri" w:eastAsia="Times New Roman" w:hAnsi="Calibri" w:cs="Calibri"/>
                <w:kern w:val="0"/>
                <w:lang w:eastAsia="en-GB"/>
                <w14:ligatures w14:val="none"/>
              </w:rPr>
              <w:t>The Italian Legislative Decree 47/2020 includes detailed provisions to prevent double counting of carbon credits. Article 42-noviesdecies requires regulated entities to accurately document fuel use to avoid double counting and mandates information sharing through the ETS 2 Portal for transparency. It also establishes financial compensation mechanisms if double counting cannot be avoided. The decree mandates the use of the Union Registry to track all emission allowances, preventing double issuance and use. Verification requirements further ensure compliance with EU regulations to avoid double counting, collectively ensuring the integrity of the emissions trading system.</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2B8CC3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67F6CF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11850E4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881E16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3567C">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71F03C04" w:rsidR="00343937" w:rsidRPr="00CF2E7C" w:rsidRDefault="00B32BA8" w:rsidP="00B32BA8">
            <w:pPr>
              <w:textAlignment w:val="baseline"/>
              <w:rPr>
                <w:rFonts w:ascii="Calibri" w:eastAsia="Times New Roman" w:hAnsi="Calibri" w:cs="Calibri"/>
                <w:kern w:val="0"/>
                <w:lang w:eastAsia="en-GB"/>
                <w14:ligatures w14:val="none"/>
              </w:rPr>
            </w:pPr>
            <w:r w:rsidRPr="00B32BA8">
              <w:rPr>
                <w:rFonts w:ascii="Calibri" w:eastAsia="Times New Roman" w:hAnsi="Calibri" w:cs="Calibri"/>
                <w:kern w:val="0"/>
                <w:lang w:eastAsia="en-GB"/>
                <w14:ligatures w14:val="none"/>
              </w:rPr>
              <w:t xml:space="preserve">The Italian Legislative Decree 47/2020 mandates that financial revenues from carbon credit trading be used for specific purposes. These include climate change mitigation and adaptation, renewable energy and energy efficiency, forest and ecosystem protection, low-emission transport, social support for vulnerable households, just transition for workers, and decarbonization of the maritime sector. Revenues are managed through a dedicated State Treasury account and allocated by ministerial decrees. The decree also requires transparency in funding and covers administrative costs for managing the carbon market system. Up to 50% of maritime transport-related revenues must support maritime decarbonization. These provisions </w:t>
            </w:r>
            <w:r w:rsidRPr="00B32BA8">
              <w:rPr>
                <w:rFonts w:ascii="Calibri" w:eastAsia="Times New Roman" w:hAnsi="Calibri" w:cs="Calibri"/>
                <w:kern w:val="0"/>
                <w:lang w:eastAsia="en-GB"/>
                <w14:ligatures w14:val="none"/>
              </w:rPr>
              <w:lastRenderedPageBreak/>
              <w:t>ensure revenues are strictly directed toward environmental, social, and market administration objectives.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CF595CC" w:rsidR="000A6F11" w:rsidRPr="00CF2E7C" w:rsidRDefault="00B32BA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4EDB632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12CD5E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6BB55C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7B9C5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1CE58EF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2DAA05C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6EAD572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0AF61AB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1E6A946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9CBEB5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1F0F493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AD065F5" w:rsidR="00047A9C" w:rsidRPr="00CF2E7C" w:rsidRDefault="00EC5E13" w:rsidP="00EC5E13">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5CAE6903" w:rsidR="00047A9C" w:rsidRPr="00CF2E7C" w:rsidRDefault="00047A9C" w:rsidP="00AA3DEB">
            <w:pPr>
              <w:jc w:val="cente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41A45B6B" w:rsidR="00047A9C" w:rsidRPr="00DD0C9F"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C5E13" w:rsidRPr="00EC5E13">
              <w:rPr>
                <w:rFonts w:ascii="Calibri" w:eastAsia="Times New Roman" w:hAnsi="Calibri" w:cs="Calibri"/>
                <w:kern w:val="0"/>
                <w:lang w:eastAsia="en-GB"/>
                <w14:ligatures w14:val="none"/>
              </w:rPr>
              <w:t>The policy tool (</w:t>
            </w:r>
            <w:proofErr w:type="spellStart"/>
            <w:r w:rsidR="00EC5E13" w:rsidRPr="00EC5E13">
              <w:rPr>
                <w:rFonts w:ascii="Calibri" w:eastAsia="Times New Roman" w:hAnsi="Calibri" w:cs="Calibri"/>
                <w:kern w:val="0"/>
                <w:lang w:eastAsia="en-GB"/>
                <w14:ligatures w14:val="none"/>
              </w:rPr>
              <w:t>D.Lgs</w:t>
            </w:r>
            <w:proofErr w:type="spellEnd"/>
            <w:r w:rsidR="00EC5E13" w:rsidRPr="00EC5E13">
              <w:rPr>
                <w:rFonts w:ascii="Calibri" w:eastAsia="Times New Roman" w:hAnsi="Calibri" w:cs="Calibri"/>
                <w:kern w:val="0"/>
                <w:lang w:eastAsia="en-GB"/>
                <w14:ligatures w14:val="none"/>
              </w:rPr>
              <w:t xml:space="preserve">. 9 </w:t>
            </w:r>
            <w:proofErr w:type="spellStart"/>
            <w:r w:rsidR="00EC5E13" w:rsidRPr="00EC5E13">
              <w:rPr>
                <w:rFonts w:ascii="Calibri" w:eastAsia="Times New Roman" w:hAnsi="Calibri" w:cs="Calibri"/>
                <w:kern w:val="0"/>
                <w:lang w:eastAsia="en-GB"/>
                <w14:ligatures w14:val="none"/>
              </w:rPr>
              <w:t>giugno</w:t>
            </w:r>
            <w:proofErr w:type="spellEnd"/>
            <w:r w:rsidR="00EC5E13" w:rsidRPr="00EC5E13">
              <w:rPr>
                <w:rFonts w:ascii="Calibri" w:eastAsia="Times New Roman" w:hAnsi="Calibri" w:cs="Calibri"/>
                <w:kern w:val="0"/>
                <w:lang w:eastAsia="en-GB"/>
                <w14:ligatures w14:val="none"/>
              </w:rPr>
              <w:t xml:space="preserve"> 2020, n. 47) requires third-party certification of carbon credits through a mandatory verification framework. Articles 41 and 42-quaterdecies establish that emissions communications by operators must be verified by accredited verifiers before acceptance. The policy sets qualifications for verifiers, requiring accreditation by the national accreditation body to ensure independence, competence, and avoidance of conflicts of interest. </w:t>
            </w:r>
            <w:r w:rsidR="00EC5E13" w:rsidRPr="00DD0C9F">
              <w:rPr>
                <w:rFonts w:ascii="Calibri" w:eastAsia="Times New Roman" w:hAnsi="Calibri" w:cs="Calibri"/>
                <w:kern w:val="0"/>
                <w:lang w:eastAsia="en-GB"/>
                <w14:ligatures w14:val="none"/>
              </w:rPr>
              <w:t>Verifiers must be independent from the entities they verify and must perform their duties with professionalism and objectivity. This third-party verification is a prerequisite for the transfer of emission allowances and the acceptance of emissions data.</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2985AB4A" w:rsidR="00047A9C" w:rsidRPr="00CF2E7C" w:rsidRDefault="00047A9C" w:rsidP="00AA3DE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A3DEB">
              <w:rPr>
                <w:rFonts w:ascii="Calibri" w:eastAsia="Times New Roman" w:hAnsi="Calibri" w:cs="Calibri"/>
                <w:kern w:val="0"/>
                <w:lang w:eastAsia="en-GB"/>
                <w14:ligatures w14:val="none"/>
              </w:rPr>
              <w:t>X</w:t>
            </w:r>
          </w:p>
        </w:tc>
      </w:tr>
      <w:tr w:rsidR="00AA3DEB" w:rsidRPr="009C4D10" w14:paraId="11E6D42D" w14:textId="77777777" w:rsidTr="006D5A5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7494B9F" w14:textId="7C209EDC" w:rsidR="00AA3DEB" w:rsidRPr="00CF2E7C" w:rsidRDefault="00AA3DEB" w:rsidP="00AA3DEB">
            <w:pPr>
              <w:textAlignment w:val="baseline"/>
              <w:rPr>
                <w:rFonts w:ascii="Calibri" w:eastAsia="Times New Roman" w:hAnsi="Calibri" w:cs="Calibri"/>
                <w:kern w:val="0"/>
                <w:lang w:eastAsia="en-GB"/>
                <w14:ligatures w14:val="none"/>
              </w:rPr>
            </w:pPr>
            <w:r w:rsidRPr="003979A6">
              <w:rPr>
                <w:rFonts w:ascii="Calibri" w:eastAsia="Times New Roman" w:hAnsi="Calibri" w:cs="Calibri"/>
                <w:kern w:val="0"/>
                <w:lang w:val="en-US" w:eastAsia="en-GB"/>
                <w14:ligatures w14:val="none"/>
              </w:rPr>
              <w:t> </w:t>
            </w:r>
            <w:r w:rsidRPr="003979A6">
              <w:rPr>
                <w:rFonts w:ascii="Calibri" w:eastAsia="Times New Roman" w:hAnsi="Calibri" w:cs="Calibri"/>
                <w:kern w:val="0"/>
                <w:lang w:eastAsia="en-GB"/>
                <w14:ligatures w14:val="none"/>
              </w:rPr>
              <w:t>X</w:t>
            </w:r>
          </w:p>
        </w:tc>
      </w:tr>
      <w:tr w:rsidR="00AA3DEB" w:rsidRPr="009C4D10" w14:paraId="733290EE" w14:textId="77777777" w:rsidTr="006D5A5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E58E413" w14:textId="3BD38C68" w:rsidR="00AA3DEB" w:rsidRPr="00CF2E7C" w:rsidRDefault="00AA3DEB" w:rsidP="00AA3DEB">
            <w:pPr>
              <w:textAlignment w:val="baseline"/>
              <w:rPr>
                <w:rFonts w:ascii="Calibri" w:eastAsia="Times New Roman" w:hAnsi="Calibri" w:cs="Calibri"/>
                <w:kern w:val="0"/>
                <w:lang w:eastAsia="en-GB"/>
                <w14:ligatures w14:val="none"/>
              </w:rPr>
            </w:pPr>
            <w:r w:rsidRPr="003979A6">
              <w:rPr>
                <w:rFonts w:ascii="Calibri" w:eastAsia="Times New Roman" w:hAnsi="Calibri" w:cs="Calibri"/>
                <w:kern w:val="0"/>
                <w:lang w:val="en-US" w:eastAsia="en-GB"/>
                <w14:ligatures w14:val="none"/>
              </w:rPr>
              <w:t> </w:t>
            </w:r>
            <w:r w:rsidRPr="003979A6">
              <w:rPr>
                <w:rFonts w:ascii="Calibri" w:eastAsia="Times New Roman" w:hAnsi="Calibri" w:cs="Calibri"/>
                <w:kern w:val="0"/>
                <w:lang w:eastAsia="en-GB"/>
                <w14:ligatures w14:val="none"/>
              </w:rPr>
              <w:t>X</w:t>
            </w:r>
          </w:p>
        </w:tc>
      </w:tr>
      <w:tr w:rsidR="00AA3DEB" w:rsidRPr="009C4D10" w14:paraId="4844F602" w14:textId="77777777" w:rsidTr="006D5A5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AA3DEB" w:rsidRPr="00CF2E7C" w:rsidRDefault="00AA3DEB" w:rsidP="00AA3D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55D43012" w14:textId="4842861D" w:rsidR="00AA3DEB" w:rsidRPr="00CF2E7C" w:rsidRDefault="00AA3DEB" w:rsidP="00AA3DEB">
            <w:pPr>
              <w:textAlignment w:val="baseline"/>
              <w:rPr>
                <w:rFonts w:ascii="Calibri" w:eastAsia="Times New Roman" w:hAnsi="Calibri" w:cs="Calibri"/>
                <w:kern w:val="0"/>
                <w:lang w:eastAsia="en-GB"/>
                <w14:ligatures w14:val="none"/>
              </w:rPr>
            </w:pPr>
            <w:r w:rsidRPr="003979A6">
              <w:rPr>
                <w:rFonts w:ascii="Calibri" w:eastAsia="Times New Roman" w:hAnsi="Calibri" w:cs="Calibri"/>
                <w:kern w:val="0"/>
                <w:lang w:val="en-US" w:eastAsia="en-GB"/>
                <w14:ligatures w14:val="none"/>
              </w:rPr>
              <w:t> </w:t>
            </w:r>
            <w:r w:rsidRPr="003979A6">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3B1FEF2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5325DB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3DEB">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B84BC05" w14:textId="402D82DC" w:rsidR="00AA3DEB" w:rsidRPr="00AA3DEB" w:rsidRDefault="00AA3DEB" w:rsidP="00AA3DEB">
            <w:pPr>
              <w:textAlignment w:val="baseline"/>
              <w:rPr>
                <w:rFonts w:ascii="Calibri" w:eastAsia="Times New Roman" w:hAnsi="Calibri" w:cs="Calibri"/>
                <w:kern w:val="0"/>
                <w:lang w:eastAsia="en-GB"/>
                <w14:ligatures w14:val="none"/>
              </w:rPr>
            </w:pPr>
            <w:r w:rsidRPr="00AA3DEB">
              <w:rPr>
                <w:rFonts w:ascii="Calibri" w:eastAsia="Times New Roman" w:hAnsi="Calibri" w:cs="Calibri"/>
                <w:kern w:val="0"/>
                <w:lang w:eastAsia="en-GB"/>
                <w14:ligatures w14:val="none"/>
              </w:rPr>
              <w:t>The policy tool (</w:t>
            </w:r>
            <w:proofErr w:type="spellStart"/>
            <w:r w:rsidRPr="00AA3DEB">
              <w:rPr>
                <w:rFonts w:ascii="Calibri" w:eastAsia="Times New Roman" w:hAnsi="Calibri" w:cs="Calibri"/>
                <w:kern w:val="0"/>
                <w:lang w:eastAsia="en-GB"/>
                <w14:ligatures w14:val="none"/>
              </w:rPr>
              <w:t>D.Lgs</w:t>
            </w:r>
            <w:proofErr w:type="spellEnd"/>
            <w:r w:rsidRPr="00AA3DEB">
              <w:rPr>
                <w:rFonts w:ascii="Calibri" w:eastAsia="Times New Roman" w:hAnsi="Calibri" w:cs="Calibri"/>
                <w:kern w:val="0"/>
                <w:lang w:eastAsia="en-GB"/>
                <w14:ligatures w14:val="none"/>
              </w:rPr>
              <w:t xml:space="preserve">. 9 </w:t>
            </w:r>
            <w:proofErr w:type="spellStart"/>
            <w:r w:rsidRPr="00AA3DEB">
              <w:rPr>
                <w:rFonts w:ascii="Calibri" w:eastAsia="Times New Roman" w:hAnsi="Calibri" w:cs="Calibri"/>
                <w:kern w:val="0"/>
                <w:lang w:eastAsia="en-GB"/>
                <w14:ligatures w14:val="none"/>
              </w:rPr>
              <w:t>giugno</w:t>
            </w:r>
            <w:proofErr w:type="spellEnd"/>
            <w:r w:rsidRPr="00AA3DEB">
              <w:rPr>
                <w:rFonts w:ascii="Calibri" w:eastAsia="Times New Roman" w:hAnsi="Calibri" w:cs="Calibri"/>
                <w:kern w:val="0"/>
                <w:lang w:eastAsia="en-GB"/>
                <w14:ligatures w14:val="none"/>
              </w:rPr>
              <w:t xml:space="preserve"> 2020, n. 47) does not contain explicit provisions pertaining to the principle of additionality. Specifically, within the sections addressing the allocation, monitoring, and surrender of emission allowances under the EU Emissions Trading System (EU ETS) framework, there is no mention of additionality requirements or recommendations.</w:t>
            </w:r>
          </w:p>
          <w:p w14:paraId="4E2DC01E" w14:textId="77777777" w:rsidR="00AA3DEB" w:rsidRPr="00AA3DEB" w:rsidRDefault="00AA3DEB" w:rsidP="00AA3DEB">
            <w:pPr>
              <w:textAlignment w:val="baseline"/>
              <w:rPr>
                <w:rFonts w:ascii="Calibri" w:eastAsia="Times New Roman" w:hAnsi="Calibri" w:cs="Calibri"/>
                <w:kern w:val="0"/>
                <w:lang w:eastAsia="en-GB"/>
                <w14:ligatures w14:val="none"/>
              </w:rPr>
            </w:pPr>
            <w:r w:rsidRPr="00AA3DEB">
              <w:rPr>
                <w:rFonts w:ascii="Calibri" w:eastAsia="Times New Roman" w:hAnsi="Calibri" w:cs="Calibri"/>
                <w:kern w:val="0"/>
                <w:lang w:eastAsia="en-GB"/>
                <w14:ligatures w14:val="none"/>
              </w:rPr>
              <w:t>No section, subsection, or paragraph in the policy text explicitly addresses additionality as a criterion for carbon credit eligibility or issuance. The policy focuses on the regulation of emission allowances rather than on voluntary carbon credit mechanisms where additionality is typically a key principle.</w:t>
            </w:r>
          </w:p>
          <w:p w14:paraId="29357060" w14:textId="55D75039" w:rsidR="00047A9C" w:rsidRPr="00AA3DEB" w:rsidRDefault="00AA3DEB" w:rsidP="00CF2E7C">
            <w:pPr>
              <w:textAlignment w:val="baseline"/>
              <w:rPr>
                <w:rFonts w:ascii="Calibri" w:eastAsia="Times New Roman" w:hAnsi="Calibri" w:cs="Calibri"/>
                <w:kern w:val="0"/>
                <w:lang w:eastAsia="en-GB"/>
                <w14:ligatures w14:val="none"/>
              </w:rPr>
            </w:pPr>
            <w:r w:rsidRPr="00AA3DEB">
              <w:rPr>
                <w:rFonts w:ascii="Calibri" w:eastAsia="Times New Roman" w:hAnsi="Calibri" w:cs="Calibri"/>
                <w:kern w:val="0"/>
                <w:lang w:eastAsia="en-GB"/>
                <w14:ligatures w14:val="none"/>
              </w:rPr>
              <w:t>Therefore, no relevant section or paragraph in the policy tool provides provisions on additionality, confirming that this concept is not specified or incorporated in the regulatory framework of this policy.</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060D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EB">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F07608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EB">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90F40B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EB">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393250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EB">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w:t>
            </w:r>
            <w:r w:rsidRPr="00CF2E7C">
              <w:rPr>
                <w:rFonts w:ascii="Calibri" w:eastAsia="Times New Roman" w:hAnsi="Calibri" w:cs="Calibri"/>
                <w:kern w:val="0"/>
                <w:lang w:eastAsia="en-GB"/>
                <w14:ligatures w14:val="none"/>
              </w:rPr>
              <w:lastRenderedPageBreak/>
              <w:t xml:space="preserve">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AE0A00">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F17D6C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509671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67C99F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52BEEE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177E6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FC5841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676A48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12106A00" w:rsidR="00047A9C" w:rsidRPr="00CC6BDA" w:rsidRDefault="00CC6BDA" w:rsidP="00CC6BDA">
            <w:pPr>
              <w:textAlignment w:val="baseline"/>
              <w:rPr>
                <w:rFonts w:ascii="Calibri" w:eastAsia="Times New Roman" w:hAnsi="Calibri" w:cs="Calibri"/>
                <w:kern w:val="0"/>
                <w:lang w:eastAsia="en-GB"/>
                <w14:ligatures w14:val="none"/>
              </w:rPr>
            </w:pPr>
            <w:r w:rsidRPr="00CC6BDA">
              <w:rPr>
                <w:rFonts w:ascii="Calibri" w:eastAsia="Times New Roman" w:hAnsi="Calibri" w:cs="Calibri"/>
                <w:kern w:val="0"/>
                <w:lang w:eastAsia="en-GB"/>
                <w14:ligatures w14:val="none"/>
              </w:rPr>
              <w:t>The policy tool does not contain any explicit provisions or descriptions of remedial measures to address the reversal of carbon credits. There is no mention of buffer pools, monitoring requirements, insurance mechanisms, or restrictions on credit types to mitigate reversal risk within any section, subsection, or paragraph of the policy text. Therefore, no relevant part of the policy tool addresses reversal of credits or associated remedial measures, confirming that this aspect is not specified or incorporated in the regulatory framework of this policy tool.</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3FA73445" w:rsidR="00DD694D" w:rsidRPr="00CF2E7C" w:rsidRDefault="00DD0C9F" w:rsidP="00DD0C9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4C7CA43" w:rsidR="00DD694D" w:rsidRPr="00CF2E7C" w:rsidRDefault="00DD694D" w:rsidP="00CC6BDA">
            <w:pPr>
              <w:jc w:val="cente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C659098" w14:textId="366699E7" w:rsidR="00DD0C9F" w:rsidRPr="00DD0C9F" w:rsidRDefault="00DD0C9F" w:rsidP="00DD0C9F">
            <w:pPr>
              <w:textAlignment w:val="baseline"/>
              <w:rPr>
                <w:rFonts w:ascii="Calibri" w:eastAsia="Times New Roman" w:hAnsi="Calibri" w:cs="Calibri"/>
                <w:kern w:val="0"/>
                <w:lang w:eastAsia="en-GB"/>
                <w14:ligatures w14:val="none"/>
              </w:rPr>
            </w:pPr>
            <w:r w:rsidRPr="00DD0C9F">
              <w:rPr>
                <w:rFonts w:ascii="Calibri" w:eastAsia="Times New Roman" w:hAnsi="Calibri" w:cs="Calibri"/>
                <w:kern w:val="0"/>
                <w:lang w:eastAsia="en-GB"/>
                <w14:ligatures w14:val="none"/>
              </w:rPr>
              <w:t>The policy tool outlines specific criteria for the quantification of emissions through detailed monitoring, reporting, and verification requirements. Articles 20 and 35 establish that operators must monitor emissions according to approved monitoring plans that follow specific calculation methodologies. The policy requires the use of standardized calculation formulas (Activity data × Emission factor × Oxidation factor) and specifies that operators must use recognized emission factors.</w:t>
            </w:r>
          </w:p>
          <w:p w14:paraId="2F68C2E7" w14:textId="77777777" w:rsidR="00DD0C9F" w:rsidRPr="00DD0C9F" w:rsidRDefault="00DD0C9F" w:rsidP="00DD0C9F">
            <w:pPr>
              <w:textAlignment w:val="baseline"/>
              <w:rPr>
                <w:rFonts w:ascii="Calibri" w:eastAsia="Times New Roman" w:hAnsi="Calibri" w:cs="Calibri"/>
                <w:kern w:val="0"/>
                <w:lang w:eastAsia="en-GB"/>
                <w14:ligatures w14:val="none"/>
              </w:rPr>
            </w:pPr>
            <w:r w:rsidRPr="00DD0C9F">
              <w:rPr>
                <w:rFonts w:ascii="Calibri" w:eastAsia="Times New Roman" w:hAnsi="Calibri" w:cs="Calibri"/>
                <w:kern w:val="0"/>
                <w:lang w:eastAsia="en-GB"/>
                <w14:ligatures w14:val="none"/>
              </w:rPr>
              <w:t>Additionally, Annex III provides detailed principles for monitoring and reporting emissions, including guidance on conservativeness in baseline calculations and specific methodologies for different sectors. The policy also mandates third-party verification of emission reports according to criteria specified in Annex IV.</w:t>
            </w:r>
          </w:p>
          <w:p w14:paraId="4073F913" w14:textId="6440FB2F" w:rsidR="00DD694D" w:rsidRPr="00DD0C9F" w:rsidRDefault="00DD0C9F" w:rsidP="00DD0C9F">
            <w:pPr>
              <w:textAlignment w:val="baseline"/>
              <w:rPr>
                <w:rFonts w:ascii="Calibri" w:eastAsia="Times New Roman" w:hAnsi="Calibri" w:cs="Calibri"/>
                <w:kern w:val="0"/>
                <w:lang w:eastAsia="en-GB"/>
                <w14:ligatures w14:val="none"/>
              </w:rPr>
            </w:pPr>
            <w:r w:rsidRPr="00DD0C9F">
              <w:rPr>
                <w:rFonts w:ascii="Calibri" w:eastAsia="Times New Roman" w:hAnsi="Calibri" w:cs="Calibri"/>
                <w:kern w:val="0"/>
                <w:lang w:eastAsia="en-GB"/>
                <w14:ligatures w14:val="none"/>
              </w:rPr>
              <w:t>For cases where direct measurement is not feasible, the policy provides for conservative estimation approaches to ensure accurate quantification.</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B4C5EC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BDC8FB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578366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704287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2590529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2CBE298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BDA">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65642C" w14:textId="71B0B977" w:rsidR="00CC6BDA" w:rsidRPr="00CC6BDA" w:rsidRDefault="00CC6BDA" w:rsidP="00CC6BDA">
            <w:pPr>
              <w:textAlignment w:val="baseline"/>
              <w:rPr>
                <w:rFonts w:ascii="Calibri" w:eastAsia="Times New Roman" w:hAnsi="Calibri" w:cs="Calibri"/>
                <w:kern w:val="0"/>
                <w:lang w:eastAsia="en-GB"/>
                <w14:ligatures w14:val="none"/>
              </w:rPr>
            </w:pPr>
            <w:r w:rsidRPr="00CC6BDA">
              <w:rPr>
                <w:rFonts w:ascii="Calibri" w:eastAsia="Times New Roman" w:hAnsi="Calibri" w:cs="Calibri"/>
                <w:kern w:val="0"/>
                <w:lang w:eastAsia="en-GB"/>
                <w14:ligatures w14:val="none"/>
              </w:rPr>
              <w:t>The policy tool does not contain explicit provisions or criteria safeguarding the social integrity of carbon credits. There is no mention of requirements or recommendations related to prior consultations with impacted communities, Free Prior and Informed Consent (FPIC) from indigenous and local communities, consideration of co-benefits to communities, or alignment with sustainable development goals within any section, subsection, or paragraph of the policy text.</w:t>
            </w:r>
          </w:p>
          <w:p w14:paraId="2206715E" w14:textId="056ACDE2" w:rsidR="00DD694D" w:rsidRPr="00CC6BDA" w:rsidRDefault="00CC6BDA" w:rsidP="00CF2E7C">
            <w:pPr>
              <w:textAlignment w:val="baseline"/>
              <w:rPr>
                <w:rFonts w:ascii="Calibri" w:eastAsia="Times New Roman" w:hAnsi="Calibri" w:cs="Calibri"/>
                <w:kern w:val="0"/>
                <w:lang w:eastAsia="en-GB"/>
                <w14:ligatures w14:val="none"/>
              </w:rPr>
            </w:pPr>
            <w:r w:rsidRPr="00CC6BDA">
              <w:rPr>
                <w:rFonts w:ascii="Calibri" w:eastAsia="Times New Roman" w:hAnsi="Calibri" w:cs="Calibri"/>
                <w:kern w:val="0"/>
                <w:lang w:eastAsia="en-GB"/>
                <w14:ligatures w14:val="none"/>
              </w:rPr>
              <w:t>Therefore, no relevant part of the policy tool addresses social integrity criteria for carbon credits, confirming that this aspect is not specified or incorporated in the regulatory framework of this policy tool.</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349D9338" w:rsidR="00B87C89" w:rsidRPr="00CF2E7C" w:rsidRDefault="006C36AA" w:rsidP="006C36AA">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6014348" w14:textId="7DF637F6" w:rsidR="006C36AA" w:rsidRPr="006C36AA" w:rsidRDefault="006C36AA" w:rsidP="006C36AA">
            <w:pPr>
              <w:textAlignment w:val="baseline"/>
              <w:rPr>
                <w:rFonts w:ascii="Calibri" w:eastAsia="Times New Roman" w:hAnsi="Calibri" w:cs="Calibri"/>
                <w:kern w:val="0"/>
                <w:lang w:eastAsia="en-GB"/>
                <w14:ligatures w14:val="none"/>
              </w:rPr>
            </w:pPr>
            <w:r w:rsidRPr="006C36AA">
              <w:rPr>
                <w:rFonts w:ascii="Calibri" w:eastAsia="Times New Roman" w:hAnsi="Calibri" w:cs="Calibri"/>
                <w:kern w:val="0"/>
                <w:lang w:eastAsia="en-GB"/>
                <w14:ligatures w14:val="none"/>
              </w:rPr>
              <w:t>The policy tool does not specify any maximum proportion or limit on the amount of an entity’s emissions that can be offset by purchasing carbon credits. There are no provisions or criteria in the policy text that define or restrict the share of emissions eligible for offset through carbon credit acquisition.</w:t>
            </w:r>
          </w:p>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870B13D" w:rsidR="002119B6" w:rsidRPr="00CF2E7C" w:rsidRDefault="00EE4150" w:rsidP="00EE4150">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36E07C71" w:rsidR="002119B6" w:rsidRPr="00CF2E7C" w:rsidRDefault="002119B6" w:rsidP="00EE4150">
            <w:pPr>
              <w:jc w:val="cente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D19236B" w:rsidR="002119B6" w:rsidRPr="00CF2E7C" w:rsidRDefault="002119B6" w:rsidP="006C36AA">
            <w:pPr>
              <w:jc w:val="cente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120F4BD8" w:rsidR="00FE7FA5" w:rsidRPr="00CF2E7C" w:rsidRDefault="00F26CF7" w:rsidP="00F26CF7">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1D60D67" w14:textId="30600092" w:rsidR="00146A34" w:rsidRPr="00146A34" w:rsidRDefault="00146A34" w:rsidP="00146A34">
            <w:pPr>
              <w:textAlignment w:val="baseline"/>
              <w:rPr>
                <w:rFonts w:ascii="Calibri" w:eastAsia="Times New Roman" w:hAnsi="Calibri" w:cs="Calibri"/>
                <w:kern w:val="0"/>
                <w:lang w:eastAsia="en-GB"/>
                <w14:ligatures w14:val="none"/>
              </w:rPr>
            </w:pPr>
            <w:r w:rsidRPr="00146A34">
              <w:rPr>
                <w:rFonts w:ascii="Calibri" w:eastAsia="Times New Roman" w:hAnsi="Calibri" w:cs="Calibri"/>
                <w:kern w:val="0"/>
                <w:lang w:eastAsia="en-GB"/>
                <w14:ligatures w14:val="none"/>
              </w:rPr>
              <w:t>The policy tool does not provide any guidance or criteria regarding the types of credits that can or should be used in the voluntary carbon market. The document focuses exclusively on the compliance market under the EU Emissions Trading System (EU ETS) and does not address the voluntary carbon market or specify credit types, eligibility, or standards for voluntary market use.</w:t>
            </w:r>
          </w:p>
          <w:p w14:paraId="68DA79BD" w14:textId="5AD84DA5" w:rsidR="00FE7FA5" w:rsidRPr="00146A34" w:rsidRDefault="00146A34" w:rsidP="00CF2E7C">
            <w:pPr>
              <w:textAlignment w:val="baseline"/>
              <w:rPr>
                <w:rFonts w:ascii="Calibri" w:eastAsia="Times New Roman" w:hAnsi="Calibri" w:cs="Calibri"/>
                <w:kern w:val="0"/>
                <w:lang w:eastAsia="en-GB"/>
                <w14:ligatures w14:val="none"/>
              </w:rPr>
            </w:pPr>
            <w:r w:rsidRPr="00146A34">
              <w:rPr>
                <w:rFonts w:ascii="Calibri" w:eastAsia="Times New Roman" w:hAnsi="Calibri" w:cs="Calibri"/>
                <w:kern w:val="0"/>
                <w:lang w:eastAsia="en-GB"/>
                <w14:ligatures w14:val="none"/>
              </w:rPr>
              <w:t>Therefore, no relevant section, subsection, or paragraph in the policy tool discusses or sets criteria for credits in the voluntary carbon market.</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09BAF81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1C5B">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4CB8D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1C5B">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00F95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1C5B">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0EF22D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1C5B">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1183C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1C5B">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9DF0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1C5B">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BF860C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1C5B">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2A5079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1C5B">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4020CAC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1C5B">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4E0B199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0A00">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1AE09C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0A00">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35DCF54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0A00">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8B9B6A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0A00">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07A0D7B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0A00">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1EDD34D2" w:rsidR="00392F82" w:rsidRPr="009C4D10" w:rsidRDefault="00EE4150" w:rsidP="00EE4150">
            <w:pPr>
              <w:jc w:val="cente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623EC621" w:rsidR="00392F82" w:rsidRPr="009C4D10" w:rsidRDefault="00392F82" w:rsidP="00EE4150">
            <w:pPr>
              <w:jc w:val="cente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00EE4150">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24352689" w:rsidR="00392F82" w:rsidRPr="004A0E1C" w:rsidRDefault="00805C26" w:rsidP="00CF2E7C">
            <w:pPr>
              <w:textAlignment w:val="baseline"/>
              <w:rPr>
                <w:rFonts w:eastAsia="Times New Roman" w:cstheme="minorHAnsi"/>
                <w:kern w:val="0"/>
                <w:lang w:val="en-US" w:eastAsia="en-GB"/>
                <w14:ligatures w14:val="none"/>
              </w:rPr>
            </w:pPr>
            <w:r w:rsidRPr="004A0E1C">
              <w:rPr>
                <w:rFonts w:eastAsia="Times New Roman" w:cstheme="minorHAnsi"/>
                <w:kern w:val="0"/>
                <w:lang w:val="en-US" w:eastAsia="en-GB"/>
                <w14:ligatures w14:val="none"/>
              </w:rPr>
              <w:t>The policy tool regulates carbon credit trading primarily within the EU ETS framework through several key provisions. Article 36 establishes a transfer system allowing allowances to be transferred between persons within the EU and with third countries where such allowances are recognized. Article 34 creates the registry infrastructure, establishing the Union Registry system managed by ISPRA for the Italian section, where any person may hold an account and possess emission allowances. The auctioning mechanism is outlined in Article 23, which designates GSE as responsible for auctioning allowances not allocated for free. Article 38 addresses international credits, permitting the use of credits from Joint Implementation (JI) and Clean Development Mechanism (CDM) projects under specific conditions. For the aviation sector, Article 9-bis implements the CORSIA framework allowing aviation operators to use eligible credits for compliance. Finally, Article 39 covers project-based reductions, authorizing the Committee to regulate emission reduction projects on Italian territory. The policy does not explicitly define carbon credits as financial instruments or establish a dedicated carbon exchange platform.</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7CF853FE" w:rsidR="00392F82" w:rsidRPr="004A0E1C" w:rsidRDefault="00805C26" w:rsidP="00CF2E7C">
            <w:pPr>
              <w:textAlignment w:val="baseline"/>
              <w:rPr>
                <w:rFonts w:eastAsia="Times New Roman" w:cstheme="minorHAnsi"/>
                <w:kern w:val="0"/>
                <w:lang w:val="en-US" w:eastAsia="en-GB"/>
                <w14:ligatures w14:val="none"/>
              </w:rPr>
            </w:pPr>
            <w:r w:rsidRPr="004A0E1C">
              <w:rPr>
                <w:rFonts w:eastAsia="Times New Roman" w:cstheme="minorHAnsi"/>
                <w:kern w:val="0"/>
                <w:lang w:val="en-US" w:eastAsia="en-GB"/>
                <w14:ligatures w14:val="none"/>
              </w:rPr>
              <w:t xml:space="preserve">The policy tool implements several mechanisms to ensure market integrity in emissions trading. Article 35 establishes a comprehensive Monitoring, Reporting and Verification framework requiring operators to monitor emissions according to approved plans and submit annual verified reports. Article 41 reinforces data integrity through independent verification by accredited verifiers, prohibiting allowance transfers until emissions reports are properly verified. A robust penalty system is outlined in Article 42, imposing financial penalties for various infractions including operating without authorization, failure to surrender sufficient allowances, and false reporting. Registry security is addressed in Article 34, which implements standardized electronic databases to control allowance transactions while ensuring appropriate public access and confidentiality. Article 33 provides for compliance monitoring through risk-based inspections and on-site visits. Transparency is mandated by Article 43, requiring </w:t>
            </w:r>
            <w:r w:rsidRPr="004A0E1C">
              <w:rPr>
                <w:rFonts w:eastAsia="Times New Roman" w:cstheme="minorHAnsi"/>
                <w:kern w:val="0"/>
                <w:lang w:val="en-US" w:eastAsia="en-GB"/>
                <w14:ligatures w14:val="none"/>
              </w:rPr>
              <w:lastRenderedPageBreak/>
              <w:t>disclosure of allocation decisions and emissions data while protecting commercially sensitive information. Finally, Article 23 establishes auction oversight by designating GSE as the responsible entity and requiring transparent reporting of proceeds. While these provisions create a framework for market integrity, the policy tool does not establish a dedicated carbon exchange or specific trading platform, focusing instead on the regulatory framework within the broader EU ETS system.</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DBF13E4"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9F2FB5A"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29A18FA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3610B8FC"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5A2BF214"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3A9561AE"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547396E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A3A56"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4A0E1C" w:rsidRDefault="00DD292A" w:rsidP="00CF2E7C">
            <w:pPr>
              <w:rPr>
                <w:rFonts w:ascii="Calibri" w:hAnsi="Calibri" w:cs="Calibri"/>
                <w:lang w:val="fr-FR"/>
              </w:rPr>
            </w:pPr>
            <w:r w:rsidRPr="004A0E1C">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4A0E1C" w:rsidRDefault="00DD292A" w:rsidP="00CF2E7C">
            <w:pPr>
              <w:rPr>
                <w:rFonts w:ascii="Calibri" w:hAnsi="Calibri" w:cs="Calibri"/>
                <w:lang w:val="fr-FR"/>
              </w:rPr>
            </w:pPr>
          </w:p>
        </w:tc>
      </w:tr>
      <w:tr w:rsidR="00DD292A" w:rsidRPr="002A3A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0FD12AA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65E055C"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40007935"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6D36B779"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1E9865E" w:rsidR="00410853" w:rsidRPr="00CF2E7C" w:rsidRDefault="00410853" w:rsidP="00176488">
            <w:pPr>
              <w:jc w:val="cente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6D4949F"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145674C0"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3C9AD2F"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B05D031"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2910EC2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093F5913"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5E48F263"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2F879A8E"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31EFB9A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5624F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2FF8A1B" w14:textId="62F2DB14"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004104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94B888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41C14E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2FF339F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210324F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10AD59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655F45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4A0E1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DEB14D8" w14:textId="16E71A87" w:rsidR="00C82860" w:rsidRPr="004A0E1C" w:rsidRDefault="00C82860" w:rsidP="004A0E1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2F8CFC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0580675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E48E90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7E21820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6686D6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5DE3E6D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2" w:name="_Toc198223638"/>
      <w:r>
        <w:lastRenderedPageBreak/>
        <w:t>Domain 6: Methane Abatement</w:t>
      </w:r>
      <w:bookmarkEnd w:id="52"/>
    </w:p>
    <w:p w14:paraId="144EDD37"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A3A56"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4A0E1C" w:rsidRDefault="002F0752" w:rsidP="00CF2E7C">
            <w:pPr>
              <w:rPr>
                <w:rFonts w:ascii="Calibri" w:hAnsi="Calibri" w:cs="Calibri"/>
                <w:lang w:val="fr-FR"/>
              </w:rPr>
            </w:pPr>
            <w:r w:rsidRPr="004A0E1C">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4A0E1C" w:rsidRDefault="002F0752" w:rsidP="00CF2E7C">
            <w:pPr>
              <w:rPr>
                <w:rFonts w:ascii="Calibri" w:hAnsi="Calibri" w:cs="Calibri"/>
                <w:lang w:val="fr-FR"/>
              </w:rPr>
            </w:pPr>
          </w:p>
        </w:tc>
      </w:tr>
      <w:tr w:rsidR="002F0752" w:rsidRPr="002A3A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A2DF7A" w14:textId="77777777" w:rsidR="005F57CC" w:rsidRDefault="005F57CC" w:rsidP="00874E39">
      <w:r>
        <w:separator/>
      </w:r>
    </w:p>
  </w:endnote>
  <w:endnote w:type="continuationSeparator" w:id="0">
    <w:p w14:paraId="0690D77A" w14:textId="77777777" w:rsidR="005F57CC" w:rsidRDefault="005F57CC" w:rsidP="00874E39">
      <w:r>
        <w:continuationSeparator/>
      </w:r>
    </w:p>
  </w:endnote>
  <w:endnote w:type="continuationNotice" w:id="1">
    <w:p w14:paraId="0F4A7477" w14:textId="77777777" w:rsidR="005F57CC" w:rsidRDefault="005F57C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CAE37F"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598636" w14:textId="77777777" w:rsidR="005F57CC" w:rsidRDefault="005F57CC" w:rsidP="00874E39">
      <w:r>
        <w:separator/>
      </w:r>
    </w:p>
  </w:footnote>
  <w:footnote w:type="continuationSeparator" w:id="0">
    <w:p w14:paraId="7F4D13EB" w14:textId="77777777" w:rsidR="005F57CC" w:rsidRDefault="005F57CC" w:rsidP="00874E39">
      <w:r>
        <w:continuationSeparator/>
      </w:r>
    </w:p>
  </w:footnote>
  <w:footnote w:type="continuationNotice" w:id="1">
    <w:p w14:paraId="29C0B192" w14:textId="77777777" w:rsidR="005F57CC" w:rsidRDefault="005F57C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4638A"/>
    <w:multiLevelType w:val="multilevel"/>
    <w:tmpl w:val="E7DE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93B0807"/>
    <w:multiLevelType w:val="hybridMultilevel"/>
    <w:tmpl w:val="7F7C1DF8"/>
    <w:lvl w:ilvl="0" w:tplc="F83821A0">
      <w:start w:val="5"/>
      <w:numFmt w:val="bullet"/>
      <w:lvlText w:val="-"/>
      <w:lvlJc w:val="left"/>
      <w:pPr>
        <w:ind w:left="720" w:hanging="360"/>
      </w:pPr>
      <w:rPr>
        <w:rFonts w:ascii="Calibri" w:eastAsia="Times New Roman"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BDA1568"/>
    <w:multiLevelType w:val="multilevel"/>
    <w:tmpl w:val="B0F2E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4" w15:restartNumberingAfterBreak="0">
    <w:nsid w:val="49C24F83"/>
    <w:multiLevelType w:val="multilevel"/>
    <w:tmpl w:val="46FC9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4A2778A6"/>
    <w:multiLevelType w:val="multilevel"/>
    <w:tmpl w:val="0409001D"/>
    <w:styleLink w:val="Singlepunch"/>
    <w:lvl w:ilvl="0">
      <w:start w:val="1"/>
      <w:numFmt w:val="bullet"/>
      <w:lvlText w:val="o"/>
      <w:lvlJc w:val="left"/>
      <w:pPr>
        <w:spacing w:before="120"/>
        <w:ind w:left="360"/>
      </w:pPr>
      <w:rPr>
        <w:rFonts w:ascii="Courier New" w:eastAsia="Courier New" w:hAnsi="Courier New" w:cs="Courier New"/>
        <w:color w:val="BFBFBF"/>
        <w:sz w:val="5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4F0B14AC"/>
    <w:multiLevelType w:val="multilevel"/>
    <w:tmpl w:val="8F74F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1AE37FB"/>
    <w:multiLevelType w:val="multilevel"/>
    <w:tmpl w:val="E5F2F2DA"/>
    <w:lvl w:ilvl="0">
      <w:start w:val="1"/>
      <w:numFmt w:val="lowerRoman"/>
      <w:lvlText w:val="(%1)"/>
      <w:lvlJc w:val="left"/>
      <w:pPr>
        <w:tabs>
          <w:tab w:val="num" w:pos="720"/>
        </w:tabs>
        <w:ind w:left="720" w:hanging="360"/>
      </w:pPr>
      <w:rPr>
        <w:rFonts w:ascii="Calibri" w:eastAsiaTheme="minorHAnsi" w:hAnsi="Calibri" w:cs="Calibri"/>
        <w:sz w:val="24"/>
        <w:szCs w:val="24"/>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B8C5D97"/>
    <w:multiLevelType w:val="multilevel"/>
    <w:tmpl w:val="79FE80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62425700"/>
    <w:multiLevelType w:val="multilevel"/>
    <w:tmpl w:val="BFA834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662E3C25"/>
    <w:multiLevelType w:val="hybridMultilevel"/>
    <w:tmpl w:val="AA5C1A50"/>
    <w:lvl w:ilvl="0" w:tplc="B1F8F320">
      <w:start w:val="1"/>
      <w:numFmt w:val="low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68B404A0"/>
    <w:multiLevelType w:val="hybridMultilevel"/>
    <w:tmpl w:val="55F068A8"/>
    <w:lvl w:ilvl="0" w:tplc="214A5D78">
      <w:start w:val="1"/>
      <w:numFmt w:val="decimal"/>
      <w:lvlText w:val="%1."/>
      <w:lvlJc w:val="left"/>
      <w:pPr>
        <w:ind w:left="1800" w:hanging="360"/>
      </w:pPr>
      <w:rPr>
        <w:rFonts w:hint="default"/>
      </w:rPr>
    </w:lvl>
    <w:lvl w:ilvl="1" w:tplc="04100019" w:tentative="1">
      <w:start w:val="1"/>
      <w:numFmt w:val="lowerLetter"/>
      <w:lvlText w:val="%2."/>
      <w:lvlJc w:val="left"/>
      <w:pPr>
        <w:ind w:left="2520" w:hanging="360"/>
      </w:pPr>
    </w:lvl>
    <w:lvl w:ilvl="2" w:tplc="0410001B" w:tentative="1">
      <w:start w:val="1"/>
      <w:numFmt w:val="lowerRoman"/>
      <w:lvlText w:val="%3."/>
      <w:lvlJc w:val="right"/>
      <w:pPr>
        <w:ind w:left="3240" w:hanging="180"/>
      </w:pPr>
    </w:lvl>
    <w:lvl w:ilvl="3" w:tplc="0410000F" w:tentative="1">
      <w:start w:val="1"/>
      <w:numFmt w:val="decimal"/>
      <w:lvlText w:val="%4."/>
      <w:lvlJc w:val="left"/>
      <w:pPr>
        <w:ind w:left="3960" w:hanging="360"/>
      </w:pPr>
    </w:lvl>
    <w:lvl w:ilvl="4" w:tplc="04100019" w:tentative="1">
      <w:start w:val="1"/>
      <w:numFmt w:val="lowerLetter"/>
      <w:lvlText w:val="%5."/>
      <w:lvlJc w:val="left"/>
      <w:pPr>
        <w:ind w:left="4680" w:hanging="360"/>
      </w:pPr>
    </w:lvl>
    <w:lvl w:ilvl="5" w:tplc="0410001B" w:tentative="1">
      <w:start w:val="1"/>
      <w:numFmt w:val="lowerRoman"/>
      <w:lvlText w:val="%6."/>
      <w:lvlJc w:val="right"/>
      <w:pPr>
        <w:ind w:left="5400" w:hanging="180"/>
      </w:pPr>
    </w:lvl>
    <w:lvl w:ilvl="6" w:tplc="0410000F" w:tentative="1">
      <w:start w:val="1"/>
      <w:numFmt w:val="decimal"/>
      <w:lvlText w:val="%7."/>
      <w:lvlJc w:val="left"/>
      <w:pPr>
        <w:ind w:left="6120" w:hanging="360"/>
      </w:pPr>
    </w:lvl>
    <w:lvl w:ilvl="7" w:tplc="04100019" w:tentative="1">
      <w:start w:val="1"/>
      <w:numFmt w:val="lowerLetter"/>
      <w:lvlText w:val="%8."/>
      <w:lvlJc w:val="left"/>
      <w:pPr>
        <w:ind w:left="6840" w:hanging="360"/>
      </w:pPr>
    </w:lvl>
    <w:lvl w:ilvl="8" w:tplc="0410001B" w:tentative="1">
      <w:start w:val="1"/>
      <w:numFmt w:val="lowerRoman"/>
      <w:lvlText w:val="%9."/>
      <w:lvlJc w:val="right"/>
      <w:pPr>
        <w:ind w:left="7560" w:hanging="180"/>
      </w:pPr>
    </w:lvl>
  </w:abstractNum>
  <w:abstractNum w:abstractNumId="13" w15:restartNumberingAfterBreak="0">
    <w:nsid w:val="7A6724BB"/>
    <w:multiLevelType w:val="multilevel"/>
    <w:tmpl w:val="B4164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7F727B04"/>
    <w:multiLevelType w:val="multilevel"/>
    <w:tmpl w:val="1BE47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42588554">
    <w:abstractNumId w:val="3"/>
  </w:num>
  <w:num w:numId="2" w16cid:durableId="318391343">
    <w:abstractNumId w:val="7"/>
  </w:num>
  <w:num w:numId="3" w16cid:durableId="887061388">
    <w:abstractNumId w:val="1"/>
  </w:num>
  <w:num w:numId="4" w16cid:durableId="641933934">
    <w:abstractNumId w:val="12"/>
  </w:num>
  <w:num w:numId="5" w16cid:durableId="385838840">
    <w:abstractNumId w:val="5"/>
  </w:num>
  <w:num w:numId="6" w16cid:durableId="1804541428">
    <w:abstractNumId w:val="9"/>
  </w:num>
  <w:num w:numId="7" w16cid:durableId="1672029414">
    <w:abstractNumId w:val="10"/>
  </w:num>
  <w:num w:numId="8" w16cid:durableId="430665091">
    <w:abstractNumId w:val="6"/>
  </w:num>
  <w:num w:numId="9" w16cid:durableId="569770303">
    <w:abstractNumId w:val="14"/>
  </w:num>
  <w:num w:numId="10" w16cid:durableId="1479614758">
    <w:abstractNumId w:val="0"/>
  </w:num>
  <w:num w:numId="11" w16cid:durableId="96872931">
    <w:abstractNumId w:val="8"/>
  </w:num>
  <w:num w:numId="12" w16cid:durableId="518859797">
    <w:abstractNumId w:val="2"/>
  </w:num>
  <w:num w:numId="13" w16cid:durableId="417793257">
    <w:abstractNumId w:val="13"/>
  </w:num>
  <w:num w:numId="14" w16cid:durableId="307514585">
    <w:abstractNumId w:val="4"/>
  </w:num>
  <w:num w:numId="15" w16cid:durableId="2016687996">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249"/>
    <w:rsid w:val="000E3B90"/>
    <w:rsid w:val="000E3D35"/>
    <w:rsid w:val="000E6110"/>
    <w:rsid w:val="000E6A6A"/>
    <w:rsid w:val="000E7A8A"/>
    <w:rsid w:val="000E7C06"/>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A34"/>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C83"/>
    <w:rsid w:val="00172B85"/>
    <w:rsid w:val="00173D7C"/>
    <w:rsid w:val="0017449C"/>
    <w:rsid w:val="001749C3"/>
    <w:rsid w:val="00176011"/>
    <w:rsid w:val="00176488"/>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181"/>
    <w:rsid w:val="001D03D3"/>
    <w:rsid w:val="001D1453"/>
    <w:rsid w:val="001D1E48"/>
    <w:rsid w:val="001D1FF2"/>
    <w:rsid w:val="001D36D7"/>
    <w:rsid w:val="001D374C"/>
    <w:rsid w:val="001D5DD2"/>
    <w:rsid w:val="001D5F78"/>
    <w:rsid w:val="001D74BF"/>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0E1"/>
    <w:rsid w:val="00203B08"/>
    <w:rsid w:val="002040F6"/>
    <w:rsid w:val="00204C4D"/>
    <w:rsid w:val="0020589D"/>
    <w:rsid w:val="00205D5A"/>
    <w:rsid w:val="00206273"/>
    <w:rsid w:val="002069B2"/>
    <w:rsid w:val="00206AD7"/>
    <w:rsid w:val="00206E20"/>
    <w:rsid w:val="00206F01"/>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DE1"/>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A56"/>
    <w:rsid w:val="002A3C84"/>
    <w:rsid w:val="002A3F53"/>
    <w:rsid w:val="002A4221"/>
    <w:rsid w:val="002A6274"/>
    <w:rsid w:val="002A6707"/>
    <w:rsid w:val="002A6D60"/>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2FC"/>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1EB"/>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0E1C"/>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ADD"/>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C9F"/>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49BC"/>
    <w:rsid w:val="00545554"/>
    <w:rsid w:val="0054662E"/>
    <w:rsid w:val="0054680A"/>
    <w:rsid w:val="00547B98"/>
    <w:rsid w:val="0055251F"/>
    <w:rsid w:val="00553BB6"/>
    <w:rsid w:val="00554079"/>
    <w:rsid w:val="00554F39"/>
    <w:rsid w:val="0055593D"/>
    <w:rsid w:val="005576AE"/>
    <w:rsid w:val="00561537"/>
    <w:rsid w:val="005624FE"/>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A98"/>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5681"/>
    <w:rsid w:val="005C6A1D"/>
    <w:rsid w:val="005C765C"/>
    <w:rsid w:val="005C7DF6"/>
    <w:rsid w:val="005D02C9"/>
    <w:rsid w:val="005D2718"/>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7C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AA"/>
    <w:rsid w:val="006C36E1"/>
    <w:rsid w:val="006C3C15"/>
    <w:rsid w:val="006C3E76"/>
    <w:rsid w:val="006C4979"/>
    <w:rsid w:val="006C5478"/>
    <w:rsid w:val="006C5B0E"/>
    <w:rsid w:val="006C5B4E"/>
    <w:rsid w:val="006C655F"/>
    <w:rsid w:val="006C6972"/>
    <w:rsid w:val="006C6CF7"/>
    <w:rsid w:val="006C6D6E"/>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BB6"/>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67C"/>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CC1"/>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5C26"/>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8D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611"/>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42C"/>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83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22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3DEB"/>
    <w:rsid w:val="00AA4965"/>
    <w:rsid w:val="00AA6DDB"/>
    <w:rsid w:val="00AB0830"/>
    <w:rsid w:val="00AB2CCC"/>
    <w:rsid w:val="00AB4F2C"/>
    <w:rsid w:val="00AB64F8"/>
    <w:rsid w:val="00AB77C4"/>
    <w:rsid w:val="00AC6ECF"/>
    <w:rsid w:val="00AC7B6B"/>
    <w:rsid w:val="00AD1216"/>
    <w:rsid w:val="00AD1BC7"/>
    <w:rsid w:val="00AD4477"/>
    <w:rsid w:val="00AD4F51"/>
    <w:rsid w:val="00AD5285"/>
    <w:rsid w:val="00AD54D3"/>
    <w:rsid w:val="00AD61A3"/>
    <w:rsid w:val="00AD70E0"/>
    <w:rsid w:val="00AE0028"/>
    <w:rsid w:val="00AE00FE"/>
    <w:rsid w:val="00AE0451"/>
    <w:rsid w:val="00AE0803"/>
    <w:rsid w:val="00AE0A00"/>
    <w:rsid w:val="00AE0ADB"/>
    <w:rsid w:val="00AE252E"/>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91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2BA8"/>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071"/>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2C4"/>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BD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ADD"/>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0C9F"/>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2B1"/>
    <w:rsid w:val="00E020A8"/>
    <w:rsid w:val="00E02101"/>
    <w:rsid w:val="00E03122"/>
    <w:rsid w:val="00E03A10"/>
    <w:rsid w:val="00E03F7B"/>
    <w:rsid w:val="00E04C04"/>
    <w:rsid w:val="00E054E4"/>
    <w:rsid w:val="00E074EF"/>
    <w:rsid w:val="00E10ACA"/>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293"/>
    <w:rsid w:val="00E50761"/>
    <w:rsid w:val="00E509D9"/>
    <w:rsid w:val="00E50B13"/>
    <w:rsid w:val="00E51B16"/>
    <w:rsid w:val="00E554A3"/>
    <w:rsid w:val="00E56917"/>
    <w:rsid w:val="00E573C2"/>
    <w:rsid w:val="00E579FC"/>
    <w:rsid w:val="00E603D8"/>
    <w:rsid w:val="00E60CA5"/>
    <w:rsid w:val="00E6223B"/>
    <w:rsid w:val="00E62C94"/>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4E9C"/>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E13"/>
    <w:rsid w:val="00EC675B"/>
    <w:rsid w:val="00EC7098"/>
    <w:rsid w:val="00ED095F"/>
    <w:rsid w:val="00ED34A7"/>
    <w:rsid w:val="00ED6FE1"/>
    <w:rsid w:val="00ED77B0"/>
    <w:rsid w:val="00ED7E12"/>
    <w:rsid w:val="00EE04F1"/>
    <w:rsid w:val="00EE07D1"/>
    <w:rsid w:val="00EE23B3"/>
    <w:rsid w:val="00EE4150"/>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CF7"/>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5B"/>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0A5"/>
    <w:rsid w:val="00FA119A"/>
    <w:rsid w:val="00FA2D54"/>
    <w:rsid w:val="00FA38D8"/>
    <w:rsid w:val="00FA4B8D"/>
    <w:rsid w:val="00FA6DED"/>
    <w:rsid w:val="00FA76DF"/>
    <w:rsid w:val="00FA78EA"/>
    <w:rsid w:val="00FB5A70"/>
    <w:rsid w:val="00FC0689"/>
    <w:rsid w:val="00FC13F0"/>
    <w:rsid w:val="00FC337B"/>
    <w:rsid w:val="00FC5AA7"/>
    <w:rsid w:val="00FC6352"/>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1"/>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 w:type="numbering" w:customStyle="1" w:styleId="Singlepunch">
    <w:name w:val="Single punch"/>
    <w:rsid w:val="00757CC1"/>
    <w:pPr>
      <w:numPr>
        <w:numId w:val="5"/>
      </w:numPr>
    </w:pPr>
  </w:style>
  <w:style w:type="paragraph" w:styleId="NormaleWeb">
    <w:name w:val="Normal (Web)"/>
    <w:basedOn w:val="Normale"/>
    <w:uiPriority w:val="99"/>
    <w:semiHidden/>
    <w:unhideWhenUsed/>
    <w:rsid w:val="00AA3DEB"/>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18651225">
      <w:bodyDiv w:val="1"/>
      <w:marLeft w:val="0"/>
      <w:marRight w:val="0"/>
      <w:marTop w:val="0"/>
      <w:marBottom w:val="0"/>
      <w:divBdr>
        <w:top w:val="none" w:sz="0" w:space="0" w:color="auto"/>
        <w:left w:val="none" w:sz="0" w:space="0" w:color="auto"/>
        <w:bottom w:val="none" w:sz="0" w:space="0" w:color="auto"/>
        <w:right w:val="none" w:sz="0" w:space="0" w:color="auto"/>
      </w:divBdr>
    </w:div>
    <w:div w:id="122619405">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160708288">
      <w:bodyDiv w:val="1"/>
      <w:marLeft w:val="0"/>
      <w:marRight w:val="0"/>
      <w:marTop w:val="0"/>
      <w:marBottom w:val="0"/>
      <w:divBdr>
        <w:top w:val="none" w:sz="0" w:space="0" w:color="auto"/>
        <w:left w:val="none" w:sz="0" w:space="0" w:color="auto"/>
        <w:bottom w:val="none" w:sz="0" w:space="0" w:color="auto"/>
        <w:right w:val="none" w:sz="0" w:space="0" w:color="auto"/>
      </w:divBdr>
    </w:div>
    <w:div w:id="181826138">
      <w:bodyDiv w:val="1"/>
      <w:marLeft w:val="0"/>
      <w:marRight w:val="0"/>
      <w:marTop w:val="0"/>
      <w:marBottom w:val="0"/>
      <w:divBdr>
        <w:top w:val="none" w:sz="0" w:space="0" w:color="auto"/>
        <w:left w:val="none" w:sz="0" w:space="0" w:color="auto"/>
        <w:bottom w:val="none" w:sz="0" w:space="0" w:color="auto"/>
        <w:right w:val="none" w:sz="0" w:space="0" w:color="auto"/>
      </w:divBdr>
    </w:div>
    <w:div w:id="222642928">
      <w:bodyDiv w:val="1"/>
      <w:marLeft w:val="0"/>
      <w:marRight w:val="0"/>
      <w:marTop w:val="0"/>
      <w:marBottom w:val="0"/>
      <w:divBdr>
        <w:top w:val="none" w:sz="0" w:space="0" w:color="auto"/>
        <w:left w:val="none" w:sz="0" w:space="0" w:color="auto"/>
        <w:bottom w:val="none" w:sz="0" w:space="0" w:color="auto"/>
        <w:right w:val="none" w:sz="0" w:space="0" w:color="auto"/>
      </w:divBdr>
    </w:div>
    <w:div w:id="249588708">
      <w:bodyDiv w:val="1"/>
      <w:marLeft w:val="0"/>
      <w:marRight w:val="0"/>
      <w:marTop w:val="0"/>
      <w:marBottom w:val="0"/>
      <w:divBdr>
        <w:top w:val="none" w:sz="0" w:space="0" w:color="auto"/>
        <w:left w:val="none" w:sz="0" w:space="0" w:color="auto"/>
        <w:bottom w:val="none" w:sz="0" w:space="0" w:color="auto"/>
        <w:right w:val="none" w:sz="0" w:space="0" w:color="auto"/>
      </w:divBdr>
    </w:div>
    <w:div w:id="369038507">
      <w:bodyDiv w:val="1"/>
      <w:marLeft w:val="0"/>
      <w:marRight w:val="0"/>
      <w:marTop w:val="0"/>
      <w:marBottom w:val="0"/>
      <w:divBdr>
        <w:top w:val="none" w:sz="0" w:space="0" w:color="auto"/>
        <w:left w:val="none" w:sz="0" w:space="0" w:color="auto"/>
        <w:bottom w:val="none" w:sz="0" w:space="0" w:color="auto"/>
        <w:right w:val="none" w:sz="0" w:space="0" w:color="auto"/>
      </w:divBdr>
    </w:div>
    <w:div w:id="534541036">
      <w:bodyDiv w:val="1"/>
      <w:marLeft w:val="0"/>
      <w:marRight w:val="0"/>
      <w:marTop w:val="0"/>
      <w:marBottom w:val="0"/>
      <w:divBdr>
        <w:top w:val="none" w:sz="0" w:space="0" w:color="auto"/>
        <w:left w:val="none" w:sz="0" w:space="0" w:color="auto"/>
        <w:bottom w:val="none" w:sz="0" w:space="0" w:color="auto"/>
        <w:right w:val="none" w:sz="0" w:space="0" w:color="auto"/>
      </w:divBdr>
      <w:divsChild>
        <w:div w:id="515850279">
          <w:marLeft w:val="0"/>
          <w:marRight w:val="0"/>
          <w:marTop w:val="0"/>
          <w:marBottom w:val="0"/>
          <w:divBdr>
            <w:top w:val="single" w:sz="2" w:space="0" w:color="E2E8F0"/>
            <w:left w:val="single" w:sz="2" w:space="0" w:color="E2E8F0"/>
            <w:bottom w:val="single" w:sz="2" w:space="0" w:color="E2E8F0"/>
            <w:right w:val="single" w:sz="2" w:space="0" w:color="E2E8F0"/>
          </w:divBdr>
          <w:divsChild>
            <w:div w:id="1687050300">
              <w:marLeft w:val="0"/>
              <w:marRight w:val="0"/>
              <w:marTop w:val="0"/>
              <w:marBottom w:val="0"/>
              <w:divBdr>
                <w:top w:val="single" w:sz="2" w:space="0" w:color="E2E8F0"/>
                <w:left w:val="single" w:sz="2" w:space="0" w:color="E2E8F0"/>
                <w:bottom w:val="single" w:sz="2" w:space="0" w:color="E2E8F0"/>
                <w:right w:val="single" w:sz="2" w:space="0" w:color="E2E8F0"/>
              </w:divBdr>
              <w:divsChild>
                <w:div w:id="1816868360">
                  <w:marLeft w:val="0"/>
                  <w:marRight w:val="0"/>
                  <w:marTop w:val="0"/>
                  <w:marBottom w:val="0"/>
                  <w:divBdr>
                    <w:top w:val="single" w:sz="2" w:space="0" w:color="E2E8F0"/>
                    <w:left w:val="single" w:sz="2" w:space="0" w:color="E2E8F0"/>
                    <w:bottom w:val="single" w:sz="2" w:space="0" w:color="E2E8F0"/>
                    <w:right w:val="single" w:sz="2" w:space="0" w:color="E2E8F0"/>
                  </w:divBdr>
                  <w:divsChild>
                    <w:div w:id="99969929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8105310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888767">
      <w:bodyDiv w:val="1"/>
      <w:marLeft w:val="0"/>
      <w:marRight w:val="0"/>
      <w:marTop w:val="0"/>
      <w:marBottom w:val="0"/>
      <w:divBdr>
        <w:top w:val="none" w:sz="0" w:space="0" w:color="auto"/>
        <w:left w:val="none" w:sz="0" w:space="0" w:color="auto"/>
        <w:bottom w:val="none" w:sz="0" w:space="0" w:color="auto"/>
        <w:right w:val="none" w:sz="0" w:space="0" w:color="auto"/>
      </w:divBdr>
    </w:div>
    <w:div w:id="113740800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225040">
      <w:bodyDiv w:val="1"/>
      <w:marLeft w:val="0"/>
      <w:marRight w:val="0"/>
      <w:marTop w:val="0"/>
      <w:marBottom w:val="0"/>
      <w:divBdr>
        <w:top w:val="none" w:sz="0" w:space="0" w:color="auto"/>
        <w:left w:val="none" w:sz="0" w:space="0" w:color="auto"/>
        <w:bottom w:val="none" w:sz="0" w:space="0" w:color="auto"/>
        <w:right w:val="none" w:sz="0" w:space="0" w:color="auto"/>
      </w:divBdr>
      <w:divsChild>
        <w:div w:id="450906288">
          <w:marLeft w:val="0"/>
          <w:marRight w:val="0"/>
          <w:marTop w:val="0"/>
          <w:marBottom w:val="0"/>
          <w:divBdr>
            <w:top w:val="single" w:sz="2" w:space="0" w:color="E2E8F0"/>
            <w:left w:val="single" w:sz="2" w:space="0" w:color="E2E8F0"/>
            <w:bottom w:val="single" w:sz="2" w:space="0" w:color="E2E8F0"/>
            <w:right w:val="single" w:sz="2" w:space="0" w:color="E2E8F0"/>
          </w:divBdr>
          <w:divsChild>
            <w:div w:id="3094743">
              <w:marLeft w:val="0"/>
              <w:marRight w:val="0"/>
              <w:marTop w:val="0"/>
              <w:marBottom w:val="0"/>
              <w:divBdr>
                <w:top w:val="single" w:sz="2" w:space="0" w:color="E2E8F0"/>
                <w:left w:val="single" w:sz="2" w:space="0" w:color="E2E8F0"/>
                <w:bottom w:val="single" w:sz="2" w:space="0" w:color="E2E8F0"/>
                <w:right w:val="single" w:sz="2" w:space="0" w:color="E2E8F0"/>
              </w:divBdr>
              <w:divsChild>
                <w:div w:id="1354302788">
                  <w:marLeft w:val="0"/>
                  <w:marRight w:val="0"/>
                  <w:marTop w:val="0"/>
                  <w:marBottom w:val="0"/>
                  <w:divBdr>
                    <w:top w:val="single" w:sz="2" w:space="0" w:color="E2E8F0"/>
                    <w:left w:val="single" w:sz="2" w:space="0" w:color="E2E8F0"/>
                    <w:bottom w:val="single" w:sz="2" w:space="0" w:color="E2E8F0"/>
                    <w:right w:val="single" w:sz="2" w:space="0" w:color="E2E8F0"/>
                  </w:divBdr>
                  <w:divsChild>
                    <w:div w:id="80019691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sChild>
    </w:div>
    <w:div w:id="1391540721">
      <w:bodyDiv w:val="1"/>
      <w:marLeft w:val="0"/>
      <w:marRight w:val="0"/>
      <w:marTop w:val="0"/>
      <w:marBottom w:val="0"/>
      <w:divBdr>
        <w:top w:val="none" w:sz="0" w:space="0" w:color="auto"/>
        <w:left w:val="none" w:sz="0" w:space="0" w:color="auto"/>
        <w:bottom w:val="none" w:sz="0" w:space="0" w:color="auto"/>
        <w:right w:val="none" w:sz="0" w:space="0" w:color="auto"/>
      </w:divBdr>
    </w:div>
    <w:div w:id="1415663773">
      <w:bodyDiv w:val="1"/>
      <w:marLeft w:val="0"/>
      <w:marRight w:val="0"/>
      <w:marTop w:val="0"/>
      <w:marBottom w:val="0"/>
      <w:divBdr>
        <w:top w:val="none" w:sz="0" w:space="0" w:color="auto"/>
        <w:left w:val="none" w:sz="0" w:space="0" w:color="auto"/>
        <w:bottom w:val="none" w:sz="0" w:space="0" w:color="auto"/>
        <w:right w:val="none" w:sz="0" w:space="0" w:color="auto"/>
      </w:divBdr>
    </w:div>
    <w:div w:id="1466659221">
      <w:bodyDiv w:val="1"/>
      <w:marLeft w:val="0"/>
      <w:marRight w:val="0"/>
      <w:marTop w:val="0"/>
      <w:marBottom w:val="0"/>
      <w:divBdr>
        <w:top w:val="none" w:sz="0" w:space="0" w:color="auto"/>
        <w:left w:val="none" w:sz="0" w:space="0" w:color="auto"/>
        <w:bottom w:val="none" w:sz="0" w:space="0" w:color="auto"/>
        <w:right w:val="none" w:sz="0" w:space="0" w:color="auto"/>
      </w:divBdr>
    </w:div>
    <w:div w:id="1495147267">
      <w:bodyDiv w:val="1"/>
      <w:marLeft w:val="0"/>
      <w:marRight w:val="0"/>
      <w:marTop w:val="0"/>
      <w:marBottom w:val="0"/>
      <w:divBdr>
        <w:top w:val="none" w:sz="0" w:space="0" w:color="auto"/>
        <w:left w:val="none" w:sz="0" w:space="0" w:color="auto"/>
        <w:bottom w:val="none" w:sz="0" w:space="0" w:color="auto"/>
        <w:right w:val="none" w:sz="0" w:space="0" w:color="auto"/>
      </w:divBdr>
    </w:div>
    <w:div w:id="1553886238">
      <w:bodyDiv w:val="1"/>
      <w:marLeft w:val="0"/>
      <w:marRight w:val="0"/>
      <w:marTop w:val="0"/>
      <w:marBottom w:val="0"/>
      <w:divBdr>
        <w:top w:val="none" w:sz="0" w:space="0" w:color="auto"/>
        <w:left w:val="none" w:sz="0" w:space="0" w:color="auto"/>
        <w:bottom w:val="none" w:sz="0" w:space="0" w:color="auto"/>
        <w:right w:val="none" w:sz="0" w:space="0" w:color="auto"/>
      </w:divBdr>
    </w:div>
    <w:div w:id="1554922761">
      <w:bodyDiv w:val="1"/>
      <w:marLeft w:val="0"/>
      <w:marRight w:val="0"/>
      <w:marTop w:val="0"/>
      <w:marBottom w:val="0"/>
      <w:divBdr>
        <w:top w:val="none" w:sz="0" w:space="0" w:color="auto"/>
        <w:left w:val="none" w:sz="0" w:space="0" w:color="auto"/>
        <w:bottom w:val="none" w:sz="0" w:space="0" w:color="auto"/>
        <w:right w:val="none" w:sz="0" w:space="0" w:color="auto"/>
      </w:divBdr>
      <w:divsChild>
        <w:div w:id="355159490">
          <w:marLeft w:val="0"/>
          <w:marRight w:val="0"/>
          <w:marTop w:val="0"/>
          <w:marBottom w:val="0"/>
          <w:divBdr>
            <w:top w:val="single" w:sz="2" w:space="0" w:color="E2E8F0"/>
            <w:left w:val="single" w:sz="2" w:space="0" w:color="E2E8F0"/>
            <w:bottom w:val="single" w:sz="2" w:space="0" w:color="E2E8F0"/>
            <w:right w:val="single" w:sz="2" w:space="0" w:color="E2E8F0"/>
          </w:divBdr>
          <w:divsChild>
            <w:div w:id="867908733">
              <w:marLeft w:val="0"/>
              <w:marRight w:val="0"/>
              <w:marTop w:val="0"/>
              <w:marBottom w:val="0"/>
              <w:divBdr>
                <w:top w:val="single" w:sz="2" w:space="0" w:color="E2E8F0"/>
                <w:left w:val="single" w:sz="2" w:space="0" w:color="E2E8F0"/>
                <w:bottom w:val="single" w:sz="2" w:space="0" w:color="E2E8F0"/>
                <w:right w:val="single" w:sz="2" w:space="0" w:color="E2E8F0"/>
              </w:divBdr>
              <w:divsChild>
                <w:div w:id="1638798996">
                  <w:marLeft w:val="0"/>
                  <w:marRight w:val="0"/>
                  <w:marTop w:val="0"/>
                  <w:marBottom w:val="0"/>
                  <w:divBdr>
                    <w:top w:val="single" w:sz="2" w:space="0" w:color="E2E8F0"/>
                    <w:left w:val="single" w:sz="2" w:space="0" w:color="E2E8F0"/>
                    <w:bottom w:val="single" w:sz="2" w:space="0" w:color="E2E8F0"/>
                    <w:right w:val="single" w:sz="2" w:space="0" w:color="E2E8F0"/>
                  </w:divBdr>
                  <w:divsChild>
                    <w:div w:id="184628728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sChild>
    </w:div>
    <w:div w:id="1565028104">
      <w:bodyDiv w:val="1"/>
      <w:marLeft w:val="0"/>
      <w:marRight w:val="0"/>
      <w:marTop w:val="0"/>
      <w:marBottom w:val="0"/>
      <w:divBdr>
        <w:top w:val="none" w:sz="0" w:space="0" w:color="auto"/>
        <w:left w:val="none" w:sz="0" w:space="0" w:color="auto"/>
        <w:bottom w:val="none" w:sz="0" w:space="0" w:color="auto"/>
        <w:right w:val="none" w:sz="0" w:space="0" w:color="auto"/>
      </w:divBdr>
    </w:div>
    <w:div w:id="1580679308">
      <w:bodyDiv w:val="1"/>
      <w:marLeft w:val="0"/>
      <w:marRight w:val="0"/>
      <w:marTop w:val="0"/>
      <w:marBottom w:val="0"/>
      <w:divBdr>
        <w:top w:val="none" w:sz="0" w:space="0" w:color="auto"/>
        <w:left w:val="none" w:sz="0" w:space="0" w:color="auto"/>
        <w:bottom w:val="none" w:sz="0" w:space="0" w:color="auto"/>
        <w:right w:val="none" w:sz="0" w:space="0" w:color="auto"/>
      </w:divBdr>
    </w:div>
    <w:div w:id="1588265333">
      <w:bodyDiv w:val="1"/>
      <w:marLeft w:val="0"/>
      <w:marRight w:val="0"/>
      <w:marTop w:val="0"/>
      <w:marBottom w:val="0"/>
      <w:divBdr>
        <w:top w:val="none" w:sz="0" w:space="0" w:color="auto"/>
        <w:left w:val="none" w:sz="0" w:space="0" w:color="auto"/>
        <w:bottom w:val="none" w:sz="0" w:space="0" w:color="auto"/>
        <w:right w:val="none" w:sz="0" w:space="0" w:color="auto"/>
      </w:divBdr>
    </w:div>
    <w:div w:id="1748768324">
      <w:bodyDiv w:val="1"/>
      <w:marLeft w:val="0"/>
      <w:marRight w:val="0"/>
      <w:marTop w:val="0"/>
      <w:marBottom w:val="0"/>
      <w:divBdr>
        <w:top w:val="none" w:sz="0" w:space="0" w:color="auto"/>
        <w:left w:val="none" w:sz="0" w:space="0" w:color="auto"/>
        <w:bottom w:val="none" w:sz="0" w:space="0" w:color="auto"/>
        <w:right w:val="none" w:sz="0" w:space="0" w:color="auto"/>
      </w:divBdr>
      <w:divsChild>
        <w:div w:id="632294375">
          <w:marLeft w:val="0"/>
          <w:marRight w:val="0"/>
          <w:marTop w:val="0"/>
          <w:marBottom w:val="0"/>
          <w:divBdr>
            <w:top w:val="single" w:sz="2" w:space="0" w:color="E2E8F0"/>
            <w:left w:val="single" w:sz="2" w:space="0" w:color="E2E8F0"/>
            <w:bottom w:val="single" w:sz="2" w:space="0" w:color="E2E8F0"/>
            <w:right w:val="single" w:sz="2" w:space="0" w:color="E2E8F0"/>
          </w:divBdr>
          <w:divsChild>
            <w:div w:id="1611205150">
              <w:marLeft w:val="0"/>
              <w:marRight w:val="0"/>
              <w:marTop w:val="0"/>
              <w:marBottom w:val="0"/>
              <w:divBdr>
                <w:top w:val="single" w:sz="2" w:space="0" w:color="E2E8F0"/>
                <w:left w:val="single" w:sz="2" w:space="0" w:color="E2E8F0"/>
                <w:bottom w:val="single" w:sz="2" w:space="0" w:color="E2E8F0"/>
                <w:right w:val="single" w:sz="2" w:space="0" w:color="E2E8F0"/>
              </w:divBdr>
              <w:divsChild>
                <w:div w:id="1676493858">
                  <w:marLeft w:val="0"/>
                  <w:marRight w:val="0"/>
                  <w:marTop w:val="0"/>
                  <w:marBottom w:val="0"/>
                  <w:divBdr>
                    <w:top w:val="single" w:sz="2" w:space="0" w:color="E2E8F0"/>
                    <w:left w:val="single" w:sz="2" w:space="0" w:color="E2E8F0"/>
                    <w:bottom w:val="single" w:sz="2" w:space="0" w:color="E2E8F0"/>
                    <w:right w:val="single" w:sz="2" w:space="0" w:color="E2E8F0"/>
                  </w:divBdr>
                  <w:divsChild>
                    <w:div w:id="110843280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9083723">
      <w:bodyDiv w:val="1"/>
      <w:marLeft w:val="0"/>
      <w:marRight w:val="0"/>
      <w:marTop w:val="0"/>
      <w:marBottom w:val="0"/>
      <w:divBdr>
        <w:top w:val="none" w:sz="0" w:space="0" w:color="auto"/>
        <w:left w:val="none" w:sz="0" w:space="0" w:color="auto"/>
        <w:bottom w:val="none" w:sz="0" w:space="0" w:color="auto"/>
        <w:right w:val="none" w:sz="0" w:space="0" w:color="auto"/>
      </w:divBdr>
    </w:div>
    <w:div w:id="189631429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5639/https://www.normattiva.it/uri-res/N2Ls?urn:nir:stato:decreto.legislativo:2020-06-09;4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116</Pages>
  <Words>24745</Words>
  <Characters>141053</Characters>
  <DocSecurity>0</DocSecurity>
  <Lines>1175</Lines>
  <Paragraphs>330</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165468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2025-07-07T20:16:00Z</dcterms:created>
  <dcterms:modified xsi:type="dcterms:W3CDTF">2025-07-07T21:33:00Z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